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33CDC2" w14:textId="77777777" w:rsidR="00000000" w:rsidRDefault="00000000">
      <w:pPr>
        <w:jc w:val="center"/>
        <w:rPr>
          <w:rFonts w:ascii="Courier New" w:hAnsi="Courier New" w:cs="Courier New"/>
          <w:b/>
          <w:sz w:val="18"/>
          <w:szCs w:val="18"/>
        </w:rPr>
      </w:pPr>
    </w:p>
    <w:p w14:paraId="33697101" w14:textId="77777777" w:rsidR="00000000" w:rsidRDefault="00000000">
      <w:pPr>
        <w:jc w:val="center"/>
        <w:rPr>
          <w:rFonts w:ascii="Courier New" w:hAnsi="Courier New" w:cs="Courier New"/>
          <w:b/>
          <w:sz w:val="18"/>
          <w:szCs w:val="18"/>
        </w:rPr>
      </w:pPr>
    </w:p>
    <w:p w14:paraId="6F2111EC" w14:textId="77777777" w:rsidR="00000000" w:rsidRDefault="00000000">
      <w:pPr>
        <w:jc w:val="center"/>
        <w:rPr>
          <w:rFonts w:ascii="Courier New" w:hAnsi="Courier New" w:cs="Courier New"/>
          <w:b/>
          <w:sz w:val="18"/>
          <w:szCs w:val="18"/>
        </w:rPr>
      </w:pPr>
    </w:p>
    <w:p w14:paraId="62B96D6A" w14:textId="77777777" w:rsidR="00000000" w:rsidRDefault="00000000">
      <w:pPr>
        <w:jc w:val="center"/>
        <w:rPr>
          <w:rFonts w:ascii="Courier New" w:hAnsi="Courier New" w:cs="Courier New"/>
          <w:b/>
          <w:sz w:val="18"/>
          <w:szCs w:val="18"/>
        </w:rPr>
      </w:pPr>
    </w:p>
    <w:p w14:paraId="6C36B760" w14:textId="5D586EAF" w:rsidR="00AB1918" w:rsidRDefault="00AB1918">
      <w:pPr>
        <w:spacing w:line="276" w:lineRule="auto"/>
        <w:jc w:val="center"/>
        <w:rPr>
          <w:rFonts w:ascii="Courier New" w:hAnsi="Courier New" w:cs="Courier New"/>
          <w:b/>
          <w:bCs/>
          <w:color w:val="000000"/>
          <w:sz w:val="36"/>
          <w:szCs w:val="36"/>
          <w:u w:val="single"/>
        </w:rPr>
      </w:pPr>
      <w:r>
        <w:rPr>
          <w:rFonts w:ascii="Courier New" w:hAnsi="Courier New" w:cs="Courier New"/>
          <w:b/>
          <w:bCs/>
          <w:color w:val="000000"/>
          <w:sz w:val="36"/>
          <w:szCs w:val="36"/>
          <w:u w:val="single"/>
        </w:rPr>
        <w:t>ANEXO II</w:t>
      </w:r>
    </w:p>
    <w:p w14:paraId="56FB6C4A" w14:textId="6E48717D" w:rsidR="00000000" w:rsidRDefault="00000000">
      <w:pPr>
        <w:spacing w:line="276" w:lineRule="auto"/>
        <w:jc w:val="center"/>
      </w:pPr>
      <w:r>
        <w:rPr>
          <w:rFonts w:ascii="Courier New" w:hAnsi="Courier New" w:cs="Courier New"/>
          <w:b/>
          <w:bCs/>
          <w:color w:val="000000"/>
          <w:sz w:val="36"/>
          <w:szCs w:val="36"/>
          <w:u w:val="single"/>
        </w:rPr>
        <w:t>TERMO DE REFERÊNCIA – LEI 14.133/21 de 01 de abril de 2021</w:t>
      </w:r>
    </w:p>
    <w:p w14:paraId="06762588" w14:textId="77777777" w:rsidR="00000000" w:rsidRDefault="00000000">
      <w:pPr>
        <w:spacing w:line="276" w:lineRule="auto"/>
        <w:jc w:val="center"/>
        <w:rPr>
          <w:rFonts w:ascii="Courier New" w:hAnsi="Courier New" w:cs="Courier New"/>
          <w:b/>
          <w:bCs/>
          <w:sz w:val="36"/>
          <w:szCs w:val="36"/>
          <w:u w:val="single"/>
        </w:rPr>
      </w:pPr>
    </w:p>
    <w:p w14:paraId="7D8A934A" w14:textId="77777777" w:rsidR="00000000" w:rsidRDefault="00000000">
      <w:pPr>
        <w:spacing w:line="276" w:lineRule="auto"/>
        <w:jc w:val="center"/>
        <w:rPr>
          <w:rFonts w:ascii="Courier New" w:hAnsi="Courier New" w:cs="Courier New"/>
          <w:b/>
          <w:bCs/>
          <w:iCs/>
          <w:color w:val="000000"/>
          <w:sz w:val="36"/>
          <w:szCs w:val="36"/>
        </w:rPr>
      </w:pPr>
    </w:p>
    <w:p w14:paraId="484189A0" w14:textId="77777777" w:rsidR="00000000" w:rsidRDefault="00000000">
      <w:pPr>
        <w:jc w:val="center"/>
        <w:rPr>
          <w:rFonts w:ascii="Courier New" w:hAnsi="Courier New" w:cs="Courier New"/>
          <w:b/>
          <w:sz w:val="50"/>
          <w:szCs w:val="50"/>
        </w:rPr>
      </w:pPr>
    </w:p>
    <w:p w14:paraId="15498FD3" w14:textId="77777777" w:rsidR="00000000" w:rsidRDefault="00000000">
      <w:pPr>
        <w:jc w:val="center"/>
        <w:rPr>
          <w:rFonts w:ascii="Courier New" w:hAnsi="Courier New" w:cs="Courier New"/>
          <w:b/>
          <w:sz w:val="18"/>
          <w:szCs w:val="18"/>
        </w:rPr>
      </w:pPr>
    </w:p>
    <w:p w14:paraId="421F5D2E" w14:textId="77777777" w:rsidR="00000000" w:rsidRDefault="00000000">
      <w:pPr>
        <w:jc w:val="center"/>
        <w:rPr>
          <w:rFonts w:ascii="Courier New" w:hAnsi="Courier New" w:cs="Courier New"/>
          <w:b/>
          <w:sz w:val="18"/>
          <w:szCs w:val="18"/>
        </w:rPr>
      </w:pPr>
    </w:p>
    <w:p w14:paraId="48468B25" w14:textId="77777777" w:rsidR="00000000" w:rsidRDefault="00000000">
      <w:pPr>
        <w:jc w:val="center"/>
        <w:rPr>
          <w:rFonts w:ascii="Courier New" w:hAnsi="Courier New" w:cs="Courier New"/>
          <w:b/>
          <w:sz w:val="18"/>
          <w:szCs w:val="18"/>
        </w:rPr>
      </w:pPr>
    </w:p>
    <w:p w14:paraId="5554F7B0" w14:textId="77777777" w:rsidR="00000000" w:rsidRDefault="00000000">
      <w:pPr>
        <w:jc w:val="center"/>
        <w:rPr>
          <w:rFonts w:ascii="Courier New" w:hAnsi="Courier New" w:cs="Courier New"/>
          <w:b/>
          <w:sz w:val="18"/>
          <w:szCs w:val="18"/>
        </w:rPr>
      </w:pPr>
    </w:p>
    <w:p w14:paraId="37AEEE55" w14:textId="77777777" w:rsidR="00000000" w:rsidRDefault="00000000">
      <w:pPr>
        <w:jc w:val="center"/>
        <w:rPr>
          <w:rFonts w:ascii="Courier New" w:hAnsi="Courier New" w:cs="Courier New"/>
          <w:b/>
          <w:sz w:val="18"/>
          <w:szCs w:val="18"/>
        </w:rPr>
      </w:pPr>
    </w:p>
    <w:p w14:paraId="4CFA1316" w14:textId="77777777" w:rsidR="00000000" w:rsidRDefault="00000000">
      <w:pPr>
        <w:jc w:val="center"/>
        <w:rPr>
          <w:rFonts w:ascii="Courier New" w:hAnsi="Courier New" w:cs="Courier New"/>
          <w:b/>
          <w:sz w:val="36"/>
          <w:szCs w:val="18"/>
        </w:rPr>
      </w:pPr>
    </w:p>
    <w:p w14:paraId="30BB1586" w14:textId="77777777" w:rsidR="00000000" w:rsidRDefault="00000000">
      <w:pPr>
        <w:jc w:val="center"/>
        <w:rPr>
          <w:rFonts w:ascii="Courier New" w:hAnsi="Courier New" w:cs="Courier New"/>
          <w:b/>
          <w:sz w:val="36"/>
          <w:szCs w:val="18"/>
        </w:rPr>
      </w:pPr>
    </w:p>
    <w:p w14:paraId="14358A0D" w14:textId="77777777" w:rsidR="00000000" w:rsidRDefault="00000000">
      <w:pPr>
        <w:jc w:val="center"/>
        <w:rPr>
          <w:rFonts w:ascii="Courier New" w:hAnsi="Courier New" w:cs="Courier New"/>
          <w:b/>
          <w:sz w:val="36"/>
          <w:szCs w:val="18"/>
        </w:rPr>
      </w:pPr>
    </w:p>
    <w:p w14:paraId="64FDDC6D" w14:textId="77777777" w:rsidR="00000000" w:rsidRDefault="00000000">
      <w:pPr>
        <w:tabs>
          <w:tab w:val="left" w:pos="3048"/>
          <w:tab w:val="center" w:pos="4873"/>
        </w:tabs>
        <w:spacing w:line="360" w:lineRule="auto"/>
        <w:jc w:val="center"/>
      </w:pPr>
      <w:r>
        <w:rPr>
          <w:rFonts w:ascii="Courier New" w:hAnsi="Courier New" w:cs="Courier New"/>
          <w:b/>
          <w:sz w:val="36"/>
          <w:szCs w:val="36"/>
        </w:rPr>
        <w:t>Constituição de Registro de Preços para Futura e eventual aquisição de repelentes para Gestante atendendo ao Setor da CASA DA MULHER através da Secretaria Municipal de Saúde.</w:t>
      </w:r>
    </w:p>
    <w:p w14:paraId="79FE3B47" w14:textId="77777777" w:rsidR="00000000" w:rsidRDefault="00000000">
      <w:pPr>
        <w:jc w:val="center"/>
        <w:rPr>
          <w:rFonts w:ascii="Courier New" w:hAnsi="Courier New" w:cs="Courier New"/>
          <w:b/>
          <w:sz w:val="36"/>
          <w:szCs w:val="36"/>
        </w:rPr>
      </w:pPr>
    </w:p>
    <w:p w14:paraId="29351266" w14:textId="77777777" w:rsidR="00000000" w:rsidRDefault="00000000">
      <w:pPr>
        <w:jc w:val="center"/>
        <w:rPr>
          <w:rFonts w:ascii="Courier New" w:hAnsi="Courier New" w:cs="Courier New"/>
          <w:b/>
          <w:sz w:val="36"/>
          <w:szCs w:val="18"/>
        </w:rPr>
      </w:pPr>
    </w:p>
    <w:p w14:paraId="740F936A" w14:textId="77777777" w:rsidR="00000000" w:rsidRDefault="00000000">
      <w:pPr>
        <w:jc w:val="center"/>
        <w:rPr>
          <w:rFonts w:ascii="Courier New" w:hAnsi="Courier New" w:cs="Courier New"/>
          <w:b/>
          <w:sz w:val="36"/>
          <w:szCs w:val="36"/>
        </w:rPr>
      </w:pPr>
    </w:p>
    <w:p w14:paraId="14974AD6" w14:textId="77777777" w:rsidR="00000000" w:rsidRDefault="00000000">
      <w:pPr>
        <w:jc w:val="center"/>
        <w:rPr>
          <w:rFonts w:ascii="Courier New" w:hAnsi="Courier New" w:cs="Courier New"/>
          <w:b/>
          <w:sz w:val="18"/>
          <w:szCs w:val="18"/>
        </w:rPr>
      </w:pPr>
    </w:p>
    <w:p w14:paraId="0B1EBB01" w14:textId="77777777" w:rsidR="00000000" w:rsidRDefault="00000000">
      <w:pPr>
        <w:jc w:val="center"/>
        <w:rPr>
          <w:rFonts w:ascii="Courier New" w:hAnsi="Courier New" w:cs="Courier New"/>
          <w:b/>
          <w:sz w:val="18"/>
          <w:szCs w:val="18"/>
        </w:rPr>
      </w:pPr>
    </w:p>
    <w:p w14:paraId="34F8BEE0" w14:textId="77777777" w:rsidR="00000000" w:rsidRDefault="00000000">
      <w:pPr>
        <w:jc w:val="center"/>
        <w:rPr>
          <w:rFonts w:ascii="Courier New" w:hAnsi="Courier New" w:cs="Courier New"/>
          <w:b/>
          <w:sz w:val="18"/>
          <w:szCs w:val="18"/>
        </w:rPr>
      </w:pPr>
    </w:p>
    <w:p w14:paraId="45BF62FA" w14:textId="77777777" w:rsidR="00000000" w:rsidRDefault="00000000">
      <w:pPr>
        <w:jc w:val="center"/>
        <w:rPr>
          <w:rFonts w:ascii="Courier New" w:hAnsi="Courier New" w:cs="Courier New"/>
          <w:b/>
          <w:sz w:val="18"/>
          <w:szCs w:val="18"/>
        </w:rPr>
      </w:pPr>
    </w:p>
    <w:p w14:paraId="5A44F539" w14:textId="77777777" w:rsidR="00000000" w:rsidRDefault="00000000">
      <w:pPr>
        <w:rPr>
          <w:rFonts w:ascii="Courier New" w:hAnsi="Courier New" w:cs="Courier New"/>
          <w:b/>
          <w:bCs/>
          <w:sz w:val="18"/>
          <w:szCs w:val="18"/>
        </w:rPr>
      </w:pPr>
    </w:p>
    <w:p w14:paraId="228074D5" w14:textId="77777777" w:rsidR="00000000" w:rsidRDefault="00000000">
      <w:pPr>
        <w:rPr>
          <w:rFonts w:ascii="Courier New" w:hAnsi="Courier New" w:cs="Courier New"/>
          <w:b/>
          <w:bCs/>
          <w:sz w:val="18"/>
          <w:szCs w:val="18"/>
        </w:rPr>
      </w:pPr>
    </w:p>
    <w:p w14:paraId="350EE326" w14:textId="77777777" w:rsidR="00000000" w:rsidRDefault="00000000">
      <w:pPr>
        <w:rPr>
          <w:rFonts w:ascii="Courier New" w:hAnsi="Courier New" w:cs="Courier New"/>
          <w:b/>
          <w:bCs/>
          <w:sz w:val="18"/>
          <w:szCs w:val="18"/>
        </w:rPr>
      </w:pPr>
    </w:p>
    <w:p w14:paraId="172D057E" w14:textId="77777777" w:rsidR="00000000" w:rsidRDefault="00000000">
      <w:pPr>
        <w:rPr>
          <w:rFonts w:ascii="Courier New" w:hAnsi="Courier New" w:cs="Courier New"/>
          <w:b/>
          <w:bCs/>
          <w:sz w:val="18"/>
          <w:szCs w:val="18"/>
        </w:rPr>
      </w:pPr>
    </w:p>
    <w:p w14:paraId="353880B3" w14:textId="77777777" w:rsidR="00000000" w:rsidRDefault="00000000">
      <w:pPr>
        <w:jc w:val="center"/>
        <w:rPr>
          <w:rFonts w:ascii="Courier New" w:hAnsi="Courier New" w:cs="Courier New"/>
          <w:b/>
          <w:bCs/>
          <w:sz w:val="28"/>
          <w:szCs w:val="18"/>
        </w:rPr>
      </w:pPr>
    </w:p>
    <w:p w14:paraId="53AE2945" w14:textId="77777777" w:rsidR="00000000" w:rsidRDefault="00000000">
      <w:pPr>
        <w:jc w:val="center"/>
      </w:pPr>
      <w:r>
        <w:rPr>
          <w:rFonts w:ascii="Courier New" w:hAnsi="Courier New" w:cs="Courier New"/>
          <w:b/>
          <w:bCs/>
          <w:sz w:val="28"/>
          <w:szCs w:val="18"/>
        </w:rPr>
        <w:t>São Gabriel da Palha – ES.</w:t>
      </w:r>
    </w:p>
    <w:p w14:paraId="5B721887" w14:textId="77777777" w:rsidR="00000000" w:rsidRDefault="00000000">
      <w:pPr>
        <w:jc w:val="center"/>
      </w:pPr>
      <w:r>
        <w:rPr>
          <w:rFonts w:ascii="Courier New" w:hAnsi="Courier New" w:cs="Courier New"/>
          <w:b/>
          <w:bCs/>
          <w:sz w:val="28"/>
          <w:szCs w:val="18"/>
        </w:rPr>
        <w:t>Fevereiro/2024</w:t>
      </w:r>
    </w:p>
    <w:p w14:paraId="4323D26D" w14:textId="77777777" w:rsidR="00000000" w:rsidRDefault="00000000">
      <w:pPr>
        <w:jc w:val="center"/>
        <w:rPr>
          <w:rFonts w:ascii="Courier New" w:hAnsi="Courier New" w:cs="Courier New"/>
          <w:b/>
          <w:sz w:val="18"/>
          <w:szCs w:val="18"/>
        </w:rPr>
      </w:pPr>
    </w:p>
    <w:p w14:paraId="504C8234" w14:textId="77777777" w:rsidR="00000000" w:rsidRDefault="00000000">
      <w:pPr>
        <w:jc w:val="center"/>
        <w:rPr>
          <w:rFonts w:ascii="Courier New" w:hAnsi="Courier New" w:cs="Courier New"/>
          <w:b/>
          <w:sz w:val="18"/>
          <w:szCs w:val="18"/>
        </w:rPr>
      </w:pPr>
    </w:p>
    <w:p w14:paraId="222BE03B" w14:textId="77777777" w:rsidR="00000000" w:rsidRDefault="00000000">
      <w:pPr>
        <w:jc w:val="center"/>
        <w:rPr>
          <w:rFonts w:ascii="Courier New" w:hAnsi="Courier New" w:cs="Courier New"/>
          <w:b/>
          <w:sz w:val="18"/>
          <w:szCs w:val="18"/>
        </w:rPr>
      </w:pPr>
    </w:p>
    <w:p w14:paraId="6121F14E" w14:textId="77777777" w:rsidR="00000000" w:rsidRDefault="00000000">
      <w:pPr>
        <w:spacing w:line="276" w:lineRule="auto"/>
        <w:jc w:val="center"/>
      </w:pPr>
      <w:r>
        <w:rPr>
          <w:rFonts w:ascii="Verdana" w:hAnsi="Verdana" w:cs="Verdana"/>
          <w:b/>
          <w:bCs/>
          <w:color w:val="000000"/>
          <w:sz w:val="18"/>
          <w:szCs w:val="18"/>
          <w:u w:val="single"/>
        </w:rPr>
        <w:lastRenderedPageBreak/>
        <w:t>TERMO DE REFERÊNCIA – LEI 14.133/21 de 01 de abril de 2021</w:t>
      </w:r>
    </w:p>
    <w:p w14:paraId="6E3335BE" w14:textId="77777777" w:rsidR="00000000" w:rsidRDefault="00000000">
      <w:pPr>
        <w:spacing w:line="276" w:lineRule="auto"/>
        <w:jc w:val="center"/>
        <w:rPr>
          <w:rFonts w:ascii="Verdana" w:hAnsi="Verdana" w:cs="Verdana"/>
          <w:b/>
          <w:bCs/>
          <w:sz w:val="18"/>
          <w:szCs w:val="18"/>
        </w:rPr>
      </w:pPr>
    </w:p>
    <w:p w14:paraId="3DA1B641" w14:textId="77777777" w:rsidR="00000000" w:rsidRDefault="00000000">
      <w:pPr>
        <w:spacing w:line="276" w:lineRule="auto"/>
        <w:jc w:val="center"/>
      </w:pPr>
      <w:r>
        <w:rPr>
          <w:rFonts w:ascii="Verdana" w:hAnsi="Verdana" w:cs="Verdana"/>
          <w:b/>
          <w:bCs/>
          <w:iCs/>
          <w:color w:val="000000"/>
          <w:sz w:val="18"/>
          <w:szCs w:val="18"/>
        </w:rPr>
        <w:t>DISPENSA ELETRÔNICA</w:t>
      </w:r>
    </w:p>
    <w:p w14:paraId="5F0469F3" w14:textId="1C7077FB" w:rsidR="00000000" w:rsidRDefault="00000000">
      <w:pPr>
        <w:spacing w:line="276" w:lineRule="auto"/>
        <w:jc w:val="center"/>
      </w:pPr>
      <w:r>
        <w:rPr>
          <w:rFonts w:ascii="Verdana" w:hAnsi="Verdana" w:cs="Verdana"/>
          <w:b/>
          <w:bCs/>
          <w:iCs/>
          <w:color w:val="000000"/>
          <w:sz w:val="18"/>
          <w:szCs w:val="18"/>
        </w:rPr>
        <w:t xml:space="preserve">Processo Administrativo nº </w:t>
      </w:r>
      <w:r w:rsidR="00AB1918">
        <w:rPr>
          <w:rFonts w:ascii="Verdana" w:hAnsi="Verdana" w:cs="Verdana"/>
          <w:b/>
          <w:bCs/>
          <w:iCs/>
          <w:color w:val="000000"/>
          <w:sz w:val="18"/>
          <w:szCs w:val="18"/>
        </w:rPr>
        <w:t>001385</w:t>
      </w:r>
      <w:r>
        <w:rPr>
          <w:rFonts w:ascii="Verdana" w:hAnsi="Verdana" w:cs="Verdana"/>
          <w:b/>
          <w:bCs/>
          <w:iCs/>
          <w:color w:val="000000"/>
          <w:sz w:val="18"/>
          <w:szCs w:val="18"/>
        </w:rPr>
        <w:t xml:space="preserve">/2023 de </w:t>
      </w:r>
      <w:r w:rsidR="00AB1918">
        <w:rPr>
          <w:rFonts w:ascii="Verdana" w:hAnsi="Verdana" w:cs="Verdana"/>
          <w:b/>
          <w:bCs/>
          <w:iCs/>
          <w:color w:val="000000"/>
          <w:sz w:val="18"/>
          <w:szCs w:val="18"/>
        </w:rPr>
        <w:t>23</w:t>
      </w:r>
      <w:r>
        <w:rPr>
          <w:rFonts w:ascii="Verdana" w:hAnsi="Verdana" w:cs="Verdana"/>
          <w:b/>
          <w:bCs/>
          <w:iCs/>
          <w:color w:val="000000"/>
          <w:sz w:val="18"/>
          <w:szCs w:val="18"/>
        </w:rPr>
        <w:t xml:space="preserve">/02/2024 </w:t>
      </w:r>
    </w:p>
    <w:p w14:paraId="476167EB" w14:textId="77777777" w:rsidR="00000000" w:rsidRDefault="00000000">
      <w:pPr>
        <w:spacing w:line="276" w:lineRule="auto"/>
        <w:jc w:val="center"/>
      </w:pPr>
      <w:r>
        <w:rPr>
          <w:rFonts w:ascii="Verdana" w:hAnsi="Verdana" w:cs="Verdana"/>
          <w:b/>
          <w:bCs/>
          <w:iCs/>
          <w:color w:val="000000"/>
          <w:sz w:val="18"/>
          <w:szCs w:val="18"/>
        </w:rPr>
        <w:t>(Secretaria Municipal de Saúde)</w:t>
      </w:r>
    </w:p>
    <w:p w14:paraId="7EDC77A3" w14:textId="77777777" w:rsidR="00000000" w:rsidRDefault="00000000">
      <w:pPr>
        <w:jc w:val="center"/>
        <w:rPr>
          <w:rFonts w:ascii="Verdana" w:hAnsi="Verdana" w:cs="Verdana"/>
          <w:b/>
          <w:bCs/>
          <w:sz w:val="18"/>
          <w:szCs w:val="18"/>
        </w:rPr>
      </w:pPr>
    </w:p>
    <w:p w14:paraId="6AE69D2D"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sz w:val="18"/>
          <w:szCs w:val="18"/>
        </w:rPr>
        <w:t>DAS CONDIÇÕES GERAIS DA CONTRATAÇÃO</w:t>
      </w:r>
      <w:r>
        <w:rPr>
          <w:rFonts w:ascii="Verdana" w:hAnsi="Verdana" w:cs="Verdana"/>
          <w:b/>
          <w:sz w:val="18"/>
          <w:szCs w:val="18"/>
        </w:rPr>
        <w:t>:</w:t>
      </w:r>
    </w:p>
    <w:p w14:paraId="2C28B605" w14:textId="77777777" w:rsidR="00000000" w:rsidRDefault="00000000">
      <w:pPr>
        <w:tabs>
          <w:tab w:val="left" w:pos="3048"/>
          <w:tab w:val="center" w:pos="4873"/>
        </w:tabs>
        <w:jc w:val="both"/>
      </w:pPr>
      <w:r>
        <w:rPr>
          <w:rFonts w:ascii="Verdana" w:hAnsi="Verdana" w:cs="Verdana"/>
          <w:b/>
          <w:sz w:val="18"/>
          <w:szCs w:val="18"/>
        </w:rPr>
        <w:t>1.1</w:t>
      </w:r>
      <w:r>
        <w:rPr>
          <w:rFonts w:ascii="Verdana" w:hAnsi="Verdana" w:cs="Verdana"/>
          <w:sz w:val="18"/>
          <w:szCs w:val="18"/>
        </w:rPr>
        <w:t xml:space="preserve"> </w:t>
      </w:r>
      <w:r>
        <w:rPr>
          <w:rFonts w:ascii="Verdana" w:hAnsi="Verdana" w:cs="Courier New"/>
          <w:bCs/>
          <w:sz w:val="20"/>
          <w:szCs w:val="20"/>
        </w:rPr>
        <w:t>Constituição de Registro de Preços para Futura e eventual aquisição de repelentes para Gestante atendendo ao Setor da CASA DA MULHER através da Secretaria Municipal de Saúde</w:t>
      </w:r>
      <w:r>
        <w:rPr>
          <w:rFonts w:ascii="Verdana" w:hAnsi="Verdana" w:cs="Verdana"/>
          <w:bCs/>
          <w:sz w:val="20"/>
          <w:szCs w:val="20"/>
        </w:rPr>
        <w:t>.</w:t>
      </w:r>
    </w:p>
    <w:p w14:paraId="30DB9C3C" w14:textId="77777777" w:rsidR="00000000" w:rsidRDefault="00000000">
      <w:pPr>
        <w:jc w:val="both"/>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614"/>
        <w:gridCol w:w="4486"/>
        <w:gridCol w:w="791"/>
        <w:gridCol w:w="1350"/>
        <w:gridCol w:w="1759"/>
      </w:tblGrid>
      <w:tr w:rsidR="00000000" w14:paraId="4C6FCF24" w14:textId="77777777">
        <w:trPr>
          <w:jc w:val="center"/>
        </w:trPr>
        <w:tc>
          <w:tcPr>
            <w:tcW w:w="614" w:type="dxa"/>
            <w:tcBorders>
              <w:top w:val="single" w:sz="2" w:space="0" w:color="000000"/>
              <w:left w:val="single" w:sz="2" w:space="0" w:color="000000"/>
              <w:bottom w:val="single" w:sz="2" w:space="0" w:color="000000"/>
            </w:tcBorders>
            <w:shd w:val="clear" w:color="auto" w:fill="auto"/>
          </w:tcPr>
          <w:p w14:paraId="74056909" w14:textId="77777777" w:rsidR="00000000" w:rsidRDefault="00000000">
            <w:pPr>
              <w:pStyle w:val="Contedodatabela"/>
              <w:widowControl w:val="0"/>
              <w:jc w:val="center"/>
            </w:pPr>
            <w:bookmarkStart w:id="0" w:name="_Hlk163722859"/>
            <w:r>
              <w:rPr>
                <w:rFonts w:ascii="Verdana" w:hAnsi="Verdana" w:cs="Verdana"/>
                <w:b/>
                <w:bCs/>
                <w:sz w:val="18"/>
                <w:szCs w:val="18"/>
              </w:rPr>
              <w:t>Item</w:t>
            </w:r>
          </w:p>
        </w:tc>
        <w:tc>
          <w:tcPr>
            <w:tcW w:w="4486" w:type="dxa"/>
            <w:tcBorders>
              <w:top w:val="single" w:sz="2" w:space="0" w:color="000000"/>
              <w:left w:val="single" w:sz="2" w:space="0" w:color="000000"/>
              <w:bottom w:val="single" w:sz="2" w:space="0" w:color="000000"/>
            </w:tcBorders>
            <w:shd w:val="clear" w:color="auto" w:fill="auto"/>
          </w:tcPr>
          <w:p w14:paraId="0E9B63CD" w14:textId="77777777" w:rsidR="00000000" w:rsidRDefault="00000000">
            <w:pPr>
              <w:pStyle w:val="Contedodatabela"/>
              <w:widowControl w:val="0"/>
              <w:jc w:val="center"/>
            </w:pPr>
            <w:r>
              <w:rPr>
                <w:rFonts w:ascii="Verdana" w:hAnsi="Verdana" w:cs="Verdana"/>
                <w:b/>
                <w:bCs/>
                <w:sz w:val="18"/>
                <w:szCs w:val="18"/>
              </w:rPr>
              <w:t>Descrição</w:t>
            </w:r>
          </w:p>
        </w:tc>
        <w:tc>
          <w:tcPr>
            <w:tcW w:w="791" w:type="dxa"/>
            <w:tcBorders>
              <w:top w:val="single" w:sz="2" w:space="0" w:color="000000"/>
              <w:left w:val="single" w:sz="2" w:space="0" w:color="000000"/>
              <w:bottom w:val="single" w:sz="2" w:space="0" w:color="000000"/>
            </w:tcBorders>
            <w:shd w:val="clear" w:color="auto" w:fill="auto"/>
          </w:tcPr>
          <w:p w14:paraId="7A5067BE" w14:textId="77777777" w:rsidR="00000000" w:rsidRDefault="00000000">
            <w:pPr>
              <w:pStyle w:val="Contedodatabela"/>
              <w:widowControl w:val="0"/>
              <w:jc w:val="center"/>
            </w:pPr>
            <w:r>
              <w:rPr>
                <w:rFonts w:ascii="Verdana" w:hAnsi="Verdana" w:cs="Verdana"/>
                <w:b/>
                <w:bCs/>
                <w:sz w:val="18"/>
                <w:szCs w:val="18"/>
              </w:rPr>
              <w:t>Quant</w:t>
            </w:r>
          </w:p>
        </w:tc>
        <w:tc>
          <w:tcPr>
            <w:tcW w:w="1350" w:type="dxa"/>
            <w:tcBorders>
              <w:top w:val="single" w:sz="2" w:space="0" w:color="000000"/>
              <w:left w:val="single" w:sz="2" w:space="0" w:color="000000"/>
              <w:bottom w:val="single" w:sz="2" w:space="0" w:color="000000"/>
            </w:tcBorders>
            <w:shd w:val="clear" w:color="auto" w:fill="auto"/>
          </w:tcPr>
          <w:p w14:paraId="79A8CDAB" w14:textId="77777777" w:rsidR="00000000" w:rsidRDefault="00000000">
            <w:pPr>
              <w:widowControl w:val="0"/>
              <w:jc w:val="center"/>
            </w:pPr>
            <w:r>
              <w:rPr>
                <w:rFonts w:ascii="Verdana" w:hAnsi="Verdana" w:cs="Verdana"/>
                <w:b/>
                <w:bCs/>
                <w:sz w:val="18"/>
                <w:szCs w:val="18"/>
              </w:rPr>
              <w:t>Preço unitário Estimado</w:t>
            </w:r>
          </w:p>
        </w:tc>
        <w:tc>
          <w:tcPr>
            <w:tcW w:w="1759" w:type="dxa"/>
            <w:tcBorders>
              <w:top w:val="single" w:sz="2" w:space="0" w:color="000000"/>
              <w:left w:val="single" w:sz="2" w:space="0" w:color="000000"/>
              <w:bottom w:val="single" w:sz="2" w:space="0" w:color="000000"/>
              <w:right w:val="single" w:sz="2" w:space="0" w:color="000000"/>
            </w:tcBorders>
            <w:shd w:val="clear" w:color="auto" w:fill="auto"/>
          </w:tcPr>
          <w:p w14:paraId="5BE71DD1" w14:textId="77777777" w:rsidR="00000000" w:rsidRDefault="00000000">
            <w:pPr>
              <w:widowControl w:val="0"/>
              <w:jc w:val="center"/>
            </w:pPr>
            <w:r>
              <w:rPr>
                <w:rFonts w:ascii="Verdana" w:hAnsi="Verdana" w:cs="Verdana"/>
                <w:b/>
                <w:bCs/>
                <w:sz w:val="18"/>
                <w:szCs w:val="18"/>
              </w:rPr>
              <w:t>Preço total  estimado</w:t>
            </w:r>
          </w:p>
        </w:tc>
      </w:tr>
      <w:tr w:rsidR="00000000" w14:paraId="3F437608" w14:textId="77777777">
        <w:trPr>
          <w:jc w:val="center"/>
        </w:trPr>
        <w:tc>
          <w:tcPr>
            <w:tcW w:w="614" w:type="dxa"/>
            <w:tcBorders>
              <w:left w:val="single" w:sz="2" w:space="0" w:color="000000"/>
              <w:bottom w:val="single" w:sz="2" w:space="0" w:color="000000"/>
            </w:tcBorders>
            <w:shd w:val="clear" w:color="auto" w:fill="auto"/>
          </w:tcPr>
          <w:p w14:paraId="786A6759" w14:textId="77777777" w:rsidR="00000000" w:rsidRDefault="00000000">
            <w:pPr>
              <w:pStyle w:val="Contedodatabela"/>
              <w:widowControl w:val="0"/>
              <w:jc w:val="center"/>
            </w:pPr>
            <w:r>
              <w:rPr>
                <w:rFonts w:ascii="Verdana" w:hAnsi="Verdana" w:cs="Verdana"/>
                <w:sz w:val="18"/>
                <w:szCs w:val="18"/>
              </w:rPr>
              <w:t>01</w:t>
            </w:r>
          </w:p>
        </w:tc>
        <w:tc>
          <w:tcPr>
            <w:tcW w:w="4486" w:type="dxa"/>
            <w:tcBorders>
              <w:left w:val="single" w:sz="2" w:space="0" w:color="000000"/>
              <w:bottom w:val="single" w:sz="2" w:space="0" w:color="000000"/>
            </w:tcBorders>
            <w:shd w:val="clear" w:color="auto" w:fill="auto"/>
          </w:tcPr>
          <w:p w14:paraId="250BC848" w14:textId="77777777" w:rsidR="00000000" w:rsidRDefault="00000000">
            <w:pPr>
              <w:widowControl w:val="0"/>
              <w:jc w:val="both"/>
            </w:pPr>
            <w:r>
              <w:rPr>
                <w:rFonts w:ascii="Verdana" w:hAnsi="Verdana" w:cs="Verdana"/>
                <w:sz w:val="18"/>
                <w:szCs w:val="18"/>
              </w:rPr>
              <w:t>REPELENTE PARA GESTANTE – LOÇÃO NÃO OLEOSA, DEVENDO CONTER ATÉ 25% DE ICARIDINA, SENDO MAIS ATIVO, EFICIENTE E SEGURO NA PREVENÇÃO DE ARBOVIROSES, COMO: DENGUE, CHIKUNGUNYA, MALÁRIA, FEBRE AMARELA, ENTRE OUTRAS. FRASCO CONTENDO NO MINIMO 100 ML.</w:t>
            </w:r>
          </w:p>
        </w:tc>
        <w:tc>
          <w:tcPr>
            <w:tcW w:w="791" w:type="dxa"/>
            <w:tcBorders>
              <w:left w:val="single" w:sz="2" w:space="0" w:color="000000"/>
              <w:bottom w:val="single" w:sz="2" w:space="0" w:color="000000"/>
            </w:tcBorders>
            <w:shd w:val="clear" w:color="auto" w:fill="auto"/>
            <w:vAlign w:val="center"/>
          </w:tcPr>
          <w:p w14:paraId="500F2AE0" w14:textId="77777777" w:rsidR="00000000" w:rsidRDefault="00000000">
            <w:pPr>
              <w:pStyle w:val="Contedodatabela"/>
              <w:widowControl w:val="0"/>
              <w:jc w:val="center"/>
            </w:pPr>
            <w:r>
              <w:rPr>
                <w:rFonts w:ascii="Verdana" w:hAnsi="Verdana" w:cs="Verdana"/>
                <w:sz w:val="18"/>
                <w:szCs w:val="18"/>
              </w:rPr>
              <w:t>2.000</w:t>
            </w:r>
          </w:p>
        </w:tc>
        <w:tc>
          <w:tcPr>
            <w:tcW w:w="1350" w:type="dxa"/>
            <w:tcBorders>
              <w:left w:val="single" w:sz="2" w:space="0" w:color="000000"/>
              <w:bottom w:val="single" w:sz="2" w:space="0" w:color="000000"/>
            </w:tcBorders>
            <w:shd w:val="clear" w:color="auto" w:fill="auto"/>
            <w:vAlign w:val="center"/>
          </w:tcPr>
          <w:p w14:paraId="70ECC078" w14:textId="77777777" w:rsidR="00000000" w:rsidRDefault="00000000">
            <w:pPr>
              <w:pStyle w:val="Contedodatabela"/>
              <w:widowControl w:val="0"/>
              <w:jc w:val="center"/>
            </w:pPr>
            <w:r>
              <w:rPr>
                <w:rFonts w:ascii="Verdana" w:hAnsi="Verdana" w:cs="Verdana"/>
                <w:sz w:val="18"/>
                <w:szCs w:val="18"/>
              </w:rPr>
              <w:t>19,11</w:t>
            </w:r>
          </w:p>
        </w:tc>
        <w:tc>
          <w:tcPr>
            <w:tcW w:w="1759" w:type="dxa"/>
            <w:tcBorders>
              <w:left w:val="single" w:sz="2" w:space="0" w:color="000000"/>
              <w:bottom w:val="single" w:sz="2" w:space="0" w:color="000000"/>
              <w:right w:val="single" w:sz="2" w:space="0" w:color="000000"/>
            </w:tcBorders>
            <w:shd w:val="clear" w:color="auto" w:fill="auto"/>
            <w:vAlign w:val="center"/>
          </w:tcPr>
          <w:p w14:paraId="45A0A76A" w14:textId="77777777" w:rsidR="00000000" w:rsidRDefault="00000000">
            <w:pPr>
              <w:pStyle w:val="Contedodatabela"/>
              <w:widowControl w:val="0"/>
              <w:jc w:val="center"/>
            </w:pPr>
            <w:r>
              <w:rPr>
                <w:rFonts w:ascii="Verdana" w:hAnsi="Verdana" w:cs="Verdana"/>
                <w:sz w:val="18"/>
                <w:szCs w:val="18"/>
              </w:rPr>
              <w:t>38.220,00</w:t>
            </w:r>
          </w:p>
        </w:tc>
      </w:tr>
      <w:tr w:rsidR="00000000" w14:paraId="1C043015" w14:textId="77777777">
        <w:trPr>
          <w:jc w:val="center"/>
        </w:trPr>
        <w:tc>
          <w:tcPr>
            <w:tcW w:w="7241" w:type="dxa"/>
            <w:gridSpan w:val="4"/>
            <w:tcBorders>
              <w:left w:val="single" w:sz="2" w:space="0" w:color="000000"/>
              <w:bottom w:val="single" w:sz="2" w:space="0" w:color="000000"/>
            </w:tcBorders>
            <w:shd w:val="clear" w:color="auto" w:fill="auto"/>
          </w:tcPr>
          <w:p w14:paraId="1A13F9A9" w14:textId="77777777" w:rsidR="00000000" w:rsidRDefault="00000000">
            <w:pPr>
              <w:pStyle w:val="Contedodatabela"/>
              <w:widowControl w:val="0"/>
              <w:jc w:val="right"/>
            </w:pPr>
            <w:r>
              <w:rPr>
                <w:rFonts w:ascii="Verdana" w:hAnsi="Verdana" w:cs="Verdana"/>
                <w:b/>
                <w:bCs/>
                <w:sz w:val="18"/>
                <w:szCs w:val="18"/>
              </w:rPr>
              <w:t>VALOR TOTAL</w:t>
            </w:r>
          </w:p>
        </w:tc>
        <w:tc>
          <w:tcPr>
            <w:tcW w:w="1759" w:type="dxa"/>
            <w:tcBorders>
              <w:left w:val="single" w:sz="2" w:space="0" w:color="000000"/>
              <w:bottom w:val="single" w:sz="2" w:space="0" w:color="000000"/>
              <w:right w:val="single" w:sz="2" w:space="0" w:color="000000"/>
            </w:tcBorders>
            <w:shd w:val="clear" w:color="auto" w:fill="auto"/>
          </w:tcPr>
          <w:p w14:paraId="0B5D7954" w14:textId="77777777" w:rsidR="00000000" w:rsidRDefault="00000000">
            <w:pPr>
              <w:widowControl w:val="0"/>
              <w:jc w:val="center"/>
            </w:pPr>
            <w:r>
              <w:rPr>
                <w:rFonts w:ascii="Verdana" w:hAnsi="Verdana" w:cs="Verdana"/>
                <w:b/>
                <w:bCs/>
                <w:sz w:val="18"/>
                <w:szCs w:val="18"/>
              </w:rPr>
              <w:t>R$ 38.220,00</w:t>
            </w:r>
          </w:p>
        </w:tc>
      </w:tr>
      <w:bookmarkEnd w:id="0"/>
    </w:tbl>
    <w:p w14:paraId="67B561AE" w14:textId="77777777" w:rsidR="00000000" w:rsidRDefault="00000000">
      <w:pPr>
        <w:jc w:val="both"/>
      </w:pPr>
    </w:p>
    <w:p w14:paraId="34713810" w14:textId="77777777" w:rsidR="00000000" w:rsidRDefault="00000000">
      <w:pPr>
        <w:pStyle w:val="ListParagraph"/>
        <w:suppressAutoHyphens w:val="0"/>
        <w:spacing w:line="276" w:lineRule="auto"/>
        <w:ind w:left="0"/>
        <w:jc w:val="both"/>
      </w:pPr>
      <w:r>
        <w:rPr>
          <w:rFonts w:ascii="Verdana" w:hAnsi="Verdana" w:cs="Verdana"/>
          <w:b/>
          <w:bCs/>
          <w:iCs/>
          <w:sz w:val="18"/>
          <w:szCs w:val="18"/>
        </w:rPr>
        <w:t>1.2</w:t>
      </w:r>
      <w:r>
        <w:rPr>
          <w:rFonts w:ascii="Verdana" w:hAnsi="Verdana" w:cs="Verdana"/>
          <w:iCs/>
          <w:sz w:val="18"/>
          <w:szCs w:val="18"/>
        </w:rPr>
        <w:t xml:space="preserve"> O objeto desta contratação não se enquadra como sendo de bens de luxo, conforme Decreto nº 10.818, de 2021.</w:t>
      </w:r>
    </w:p>
    <w:p w14:paraId="76808E35" w14:textId="77777777" w:rsidR="00000000" w:rsidRDefault="00000000">
      <w:pPr>
        <w:pStyle w:val="ListParagraph"/>
        <w:suppressAutoHyphens w:val="0"/>
        <w:spacing w:line="276" w:lineRule="auto"/>
        <w:ind w:left="-22"/>
        <w:jc w:val="both"/>
      </w:pPr>
      <w:r>
        <w:rPr>
          <w:rFonts w:ascii="Verdana" w:hAnsi="Verdana" w:cs="Verdana"/>
          <w:b/>
          <w:bCs/>
          <w:iCs/>
          <w:sz w:val="18"/>
          <w:szCs w:val="18"/>
        </w:rPr>
        <w:t>1.3</w:t>
      </w:r>
      <w:r>
        <w:rPr>
          <w:rFonts w:ascii="Verdana" w:hAnsi="Verdana" w:cs="Verdana"/>
          <w:iCs/>
          <w:sz w:val="18"/>
          <w:szCs w:val="18"/>
        </w:rPr>
        <w:t xml:space="preserve"> </w:t>
      </w:r>
      <w:r>
        <w:rPr>
          <w:rFonts w:ascii="Verdana" w:hAnsi="Verdana" w:cs="Verdana"/>
          <w:sz w:val="18"/>
          <w:szCs w:val="18"/>
        </w:rPr>
        <w:t xml:space="preserve">O prazo de vigência da Ata de Registro de Preços será de 01 </w:t>
      </w:r>
      <w:r>
        <w:rPr>
          <w:rFonts w:ascii="Verdana" w:hAnsi="Verdana" w:cs="Verdana"/>
          <w:color w:val="000000"/>
          <w:sz w:val="18"/>
          <w:szCs w:val="18"/>
        </w:rPr>
        <w:t>(um) ano conforme prevê o Art. 22º do Decreto nº 3.609/2023.</w:t>
      </w:r>
    </w:p>
    <w:p w14:paraId="3CDC83A3" w14:textId="77777777" w:rsidR="00000000" w:rsidRDefault="00000000">
      <w:pPr>
        <w:pStyle w:val="ListParagraph"/>
        <w:spacing w:line="276" w:lineRule="auto"/>
        <w:ind w:left="0"/>
        <w:jc w:val="both"/>
      </w:pPr>
      <w:r>
        <w:rPr>
          <w:rFonts w:ascii="Verdana" w:hAnsi="Verdana" w:cs="Verdana"/>
          <w:b/>
          <w:bCs/>
          <w:iCs/>
          <w:sz w:val="18"/>
          <w:szCs w:val="18"/>
        </w:rPr>
        <w:t>1.4</w:t>
      </w:r>
      <w:r>
        <w:rPr>
          <w:rFonts w:ascii="Verdana" w:hAnsi="Verdana" w:cs="Verdana"/>
          <w:iCs/>
          <w:sz w:val="18"/>
          <w:szCs w:val="18"/>
        </w:rPr>
        <w:t xml:space="preserve"> O custo estimado total da contratação é de</w:t>
      </w:r>
      <w:r>
        <w:rPr>
          <w:rFonts w:ascii="Verdana" w:hAnsi="Verdana" w:cs="Verdana"/>
          <w:color w:val="000000"/>
          <w:sz w:val="18"/>
          <w:szCs w:val="18"/>
          <w:lang w:eastAsia="en-US"/>
        </w:rPr>
        <w:t xml:space="preserve"> </w:t>
      </w:r>
      <w:r>
        <w:rPr>
          <w:rFonts w:ascii="Verdana" w:hAnsi="Verdana" w:cs="Verdana"/>
          <w:b/>
          <w:bCs/>
          <w:color w:val="000000"/>
          <w:sz w:val="18"/>
          <w:szCs w:val="18"/>
          <w:lang w:eastAsia="en-US"/>
        </w:rPr>
        <w:t>R$</w:t>
      </w:r>
      <w:r>
        <w:rPr>
          <w:rFonts w:ascii="Verdana" w:hAnsi="Verdana" w:cs="Verdana"/>
          <w:color w:val="000000"/>
          <w:sz w:val="18"/>
          <w:szCs w:val="18"/>
          <w:lang w:eastAsia="en-US"/>
        </w:rPr>
        <w:t xml:space="preserve"> </w:t>
      </w:r>
      <w:r>
        <w:rPr>
          <w:rFonts w:ascii="Verdana" w:hAnsi="Verdana" w:cs="Verdana"/>
          <w:b/>
          <w:bCs/>
          <w:color w:val="000000"/>
          <w:sz w:val="18"/>
          <w:szCs w:val="18"/>
        </w:rPr>
        <w:t>38.220,00</w:t>
      </w:r>
      <w:r>
        <w:rPr>
          <w:rFonts w:ascii="Verdana" w:hAnsi="Verdana" w:cs="Verdana"/>
          <w:sz w:val="18"/>
          <w:szCs w:val="18"/>
        </w:rPr>
        <w:t xml:space="preserve"> (trinta e oito mil duzentos e vinte reais),</w:t>
      </w:r>
      <w:r>
        <w:rPr>
          <w:rFonts w:ascii="Verdana" w:hAnsi="Verdana" w:cs="Verdana"/>
          <w:i/>
          <w:sz w:val="18"/>
          <w:szCs w:val="18"/>
        </w:rPr>
        <w:t xml:space="preserve"> </w:t>
      </w:r>
      <w:r>
        <w:rPr>
          <w:rFonts w:ascii="Verdana" w:hAnsi="Verdana" w:cs="Verdana"/>
          <w:iCs/>
          <w:sz w:val="18"/>
          <w:szCs w:val="18"/>
        </w:rPr>
        <w:t xml:space="preserve">conforme custos unitários </w:t>
      </w:r>
      <w:r>
        <w:rPr>
          <w:rFonts w:ascii="Verdana" w:hAnsi="Verdana" w:cs="Verdana"/>
          <w:sz w:val="18"/>
          <w:szCs w:val="18"/>
        </w:rPr>
        <w:t>apostos nos orçamentos e no quadro comparativo de preços simples em anexo.</w:t>
      </w:r>
    </w:p>
    <w:p w14:paraId="72B2CBC5" w14:textId="77777777" w:rsidR="00000000" w:rsidRDefault="00000000">
      <w:pPr>
        <w:jc w:val="both"/>
        <w:rPr>
          <w:rFonts w:ascii="Verdana" w:hAnsi="Verdana" w:cs="Verdana"/>
          <w:sz w:val="18"/>
          <w:szCs w:val="18"/>
        </w:rPr>
      </w:pPr>
    </w:p>
    <w:p w14:paraId="50403050"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sz w:val="18"/>
          <w:szCs w:val="18"/>
        </w:rPr>
        <w:t>FUNDAMENTAÇÃO E DESCRIÇÃO DA NECESSIDADE DA CONTRATAÇÃO</w:t>
      </w:r>
      <w:r>
        <w:rPr>
          <w:rFonts w:ascii="Verdana" w:hAnsi="Verdana" w:cs="Verdana"/>
          <w:b/>
          <w:sz w:val="18"/>
          <w:szCs w:val="18"/>
        </w:rPr>
        <w:t>:</w:t>
      </w:r>
    </w:p>
    <w:p w14:paraId="498A4EB2" w14:textId="77777777" w:rsidR="00000000" w:rsidRDefault="00000000">
      <w:pPr>
        <w:jc w:val="both"/>
      </w:pPr>
      <w:r>
        <w:rPr>
          <w:rFonts w:ascii="Verdana" w:hAnsi="Verdana" w:cs="Verdana"/>
          <w:b/>
          <w:bCs/>
          <w:sz w:val="18"/>
          <w:szCs w:val="18"/>
          <w:shd w:val="clear" w:color="auto" w:fill="FFFFFF"/>
        </w:rPr>
        <w:t>2.2</w:t>
      </w:r>
      <w:r>
        <w:rPr>
          <w:rFonts w:ascii="Verdana" w:hAnsi="Verdana" w:cs="Verdana"/>
          <w:sz w:val="18"/>
          <w:szCs w:val="18"/>
          <w:shd w:val="clear" w:color="auto" w:fill="FFFFFF"/>
        </w:rPr>
        <w:t xml:space="preserve"> A Fundamentação da Contratação e de seus quantitativos encontra-se pormenorizada em Tópico específico dos Estudos Técnicos Preliminares, apêndice deste Termo de Referência.</w:t>
      </w:r>
    </w:p>
    <w:p w14:paraId="59F9D023" w14:textId="77777777" w:rsidR="00000000" w:rsidRDefault="00000000">
      <w:pPr>
        <w:jc w:val="both"/>
        <w:rPr>
          <w:rFonts w:ascii="Verdana" w:hAnsi="Verdana" w:cs="Verdana"/>
          <w:sz w:val="18"/>
          <w:szCs w:val="18"/>
        </w:rPr>
      </w:pPr>
    </w:p>
    <w:p w14:paraId="5FB2C7DF"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left="0" w:firstLine="0"/>
      </w:pPr>
      <w:r>
        <w:rPr>
          <w:rFonts w:ascii="Verdana" w:hAnsi="Verdana" w:cs="Verdana"/>
          <w:b/>
          <w:bCs/>
          <w:sz w:val="18"/>
          <w:szCs w:val="18"/>
        </w:rPr>
        <w:t>DESCRIÇÃO DA SOLUÇÃO COMO UM TODO CONSIDERADO O CICLO DE VIDA DO OBJETO E ESPECIFICAÇÃO DO PRODUTO</w:t>
      </w:r>
      <w:r>
        <w:rPr>
          <w:rFonts w:ascii="Verdana" w:hAnsi="Verdana" w:cs="Verdana"/>
          <w:b/>
          <w:sz w:val="18"/>
          <w:szCs w:val="18"/>
        </w:rPr>
        <w:t>:</w:t>
      </w:r>
    </w:p>
    <w:p w14:paraId="68AAAB33" w14:textId="77777777" w:rsidR="00000000" w:rsidRDefault="00000000">
      <w:pPr>
        <w:jc w:val="both"/>
      </w:pPr>
      <w:r>
        <w:rPr>
          <w:rFonts w:ascii="Verdana" w:hAnsi="Verdana" w:cs="Verdana"/>
          <w:b/>
          <w:bCs/>
          <w:sz w:val="18"/>
          <w:szCs w:val="18"/>
        </w:rPr>
        <w:t>3.1</w:t>
      </w:r>
      <w:r>
        <w:rPr>
          <w:rFonts w:ascii="Verdana" w:hAnsi="Verdana" w:cs="Verdana"/>
          <w:sz w:val="18"/>
          <w:szCs w:val="18"/>
        </w:rPr>
        <w:t xml:space="preserve"> A descrição da solução como um todo, encontra-se pormenorizada em tópico específico dos Estudos Técnicos Preliminares, apêndice deste Termo de Referência.</w:t>
      </w:r>
    </w:p>
    <w:p w14:paraId="7676A0A9" w14:textId="77777777" w:rsidR="00000000" w:rsidRDefault="00000000">
      <w:pPr>
        <w:jc w:val="both"/>
        <w:rPr>
          <w:rFonts w:ascii="Verdana" w:hAnsi="Verdana" w:cs="Verdana"/>
          <w:sz w:val="18"/>
          <w:szCs w:val="18"/>
        </w:rPr>
      </w:pPr>
    </w:p>
    <w:p w14:paraId="3FFE6B21"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sz w:val="18"/>
          <w:szCs w:val="18"/>
        </w:rPr>
        <w:t>REQUISITOS DA CONTRATAÇÃO</w:t>
      </w:r>
      <w:r>
        <w:rPr>
          <w:rFonts w:ascii="Verdana" w:hAnsi="Verdana" w:cs="Verdana"/>
          <w:b/>
          <w:sz w:val="18"/>
          <w:szCs w:val="18"/>
        </w:rPr>
        <w:t>:</w:t>
      </w:r>
    </w:p>
    <w:p w14:paraId="1E60B505" w14:textId="77777777" w:rsidR="00000000" w:rsidRDefault="00000000">
      <w:pPr>
        <w:pStyle w:val="ListParagraph"/>
        <w:suppressAutoHyphens w:val="0"/>
        <w:spacing w:line="276" w:lineRule="auto"/>
        <w:ind w:left="0"/>
        <w:jc w:val="both"/>
      </w:pPr>
      <w:r>
        <w:rPr>
          <w:rFonts w:ascii="Verdana" w:hAnsi="Verdana" w:cs="Verdana"/>
          <w:sz w:val="18"/>
          <w:szCs w:val="18"/>
        </w:rPr>
        <w:t>4.1 A contratação deverá observar os seguintes requisitos:</w:t>
      </w:r>
    </w:p>
    <w:p w14:paraId="7F0D4718" w14:textId="77777777" w:rsidR="00000000" w:rsidRDefault="00000000">
      <w:pPr>
        <w:tabs>
          <w:tab w:val="left" w:pos="206"/>
          <w:tab w:val="left" w:pos="563"/>
        </w:tabs>
        <w:suppressAutoHyphens w:val="0"/>
        <w:spacing w:line="276" w:lineRule="auto"/>
        <w:jc w:val="both"/>
      </w:pPr>
      <w:r>
        <w:rPr>
          <w:rFonts w:ascii="Verdana" w:hAnsi="Verdana" w:cs="Verdana"/>
          <w:sz w:val="18"/>
          <w:szCs w:val="18"/>
        </w:rPr>
        <w:t>4.2 Não haverá danos ao meio ambiente, uma vez que a aquisição não gerará tal problema para a Administração Pública.</w:t>
      </w:r>
    </w:p>
    <w:p w14:paraId="3B6D7275" w14:textId="77777777" w:rsidR="00000000" w:rsidRDefault="00000000">
      <w:pPr>
        <w:pStyle w:val="ListParagraph"/>
        <w:tabs>
          <w:tab w:val="left" w:pos="450"/>
        </w:tabs>
        <w:suppressAutoHyphens w:val="0"/>
        <w:spacing w:line="276" w:lineRule="auto"/>
        <w:ind w:left="0"/>
        <w:jc w:val="both"/>
      </w:pPr>
      <w:r>
        <w:rPr>
          <w:rFonts w:ascii="Verdana" w:hAnsi="Verdana" w:cs="Verdana"/>
          <w:sz w:val="18"/>
          <w:szCs w:val="18"/>
        </w:rPr>
        <w:t>4.3</w:t>
      </w:r>
      <w:r>
        <w:rPr>
          <w:rFonts w:ascii="Verdana" w:hAnsi="Verdana" w:cs="Verdana"/>
          <w:i/>
          <w:iCs/>
          <w:sz w:val="18"/>
          <w:szCs w:val="18"/>
        </w:rPr>
        <w:t xml:space="preserve"> </w:t>
      </w:r>
      <w:r>
        <w:rPr>
          <w:rFonts w:ascii="Verdana" w:hAnsi="Verdana" w:cs="Verdana"/>
          <w:sz w:val="18"/>
          <w:szCs w:val="18"/>
        </w:rPr>
        <w:t xml:space="preserve">A aquisição se dará </w:t>
      </w:r>
      <w:r>
        <w:rPr>
          <w:rFonts w:ascii="Verdana" w:hAnsi="Verdana" w:cs="Verdana"/>
          <w:b/>
          <w:bCs/>
          <w:sz w:val="18"/>
          <w:szCs w:val="18"/>
        </w:rPr>
        <w:t>através de Processo licitatório</w:t>
      </w:r>
      <w:r>
        <w:rPr>
          <w:rFonts w:ascii="Verdana" w:hAnsi="Verdana" w:cs="Verdana"/>
          <w:sz w:val="18"/>
          <w:szCs w:val="18"/>
        </w:rPr>
        <w:t xml:space="preserve"> (sendo sagrado vencedor, o fornecedor que apresentar o </w:t>
      </w:r>
      <w:r>
        <w:rPr>
          <w:rFonts w:ascii="Verdana" w:hAnsi="Verdana" w:cs="Verdana"/>
          <w:b/>
          <w:bCs/>
          <w:sz w:val="18"/>
          <w:szCs w:val="18"/>
        </w:rPr>
        <w:t xml:space="preserve">menor valor por item </w:t>
      </w:r>
      <w:r>
        <w:rPr>
          <w:rFonts w:ascii="Verdana" w:hAnsi="Verdana" w:cs="Verdana"/>
          <w:sz w:val="18"/>
          <w:szCs w:val="18"/>
        </w:rPr>
        <w:t>a ser adquirido), com fornecimento para até 12 (doze) meses.</w:t>
      </w:r>
    </w:p>
    <w:p w14:paraId="70CCCD64" w14:textId="77777777" w:rsidR="00000000" w:rsidRDefault="00000000">
      <w:pPr>
        <w:shd w:val="clear" w:color="auto" w:fill="FFFFFF"/>
        <w:suppressAutoHyphens w:val="0"/>
        <w:spacing w:line="276" w:lineRule="auto"/>
        <w:ind w:hanging="57"/>
        <w:jc w:val="both"/>
      </w:pPr>
      <w:r>
        <w:rPr>
          <w:rFonts w:ascii="Verdana" w:eastAsia="Calibri" w:hAnsi="Verdana" w:cs="Verdana"/>
          <w:sz w:val="18"/>
          <w:szCs w:val="18"/>
          <w:shd w:val="clear" w:color="auto" w:fill="FFFFFF"/>
        </w:rPr>
        <w:t>4.4 A empresa fornecedora deverá entregar os repelentes de acordo com a especificação apresentada neste TR, com validade mínima de 12 (doze) meses a partir da entrega dos produtos.</w:t>
      </w:r>
    </w:p>
    <w:p w14:paraId="7BF05BD4" w14:textId="77777777" w:rsidR="00000000" w:rsidRDefault="00000000">
      <w:pPr>
        <w:pStyle w:val="ListParagraph"/>
        <w:shd w:val="clear" w:color="auto" w:fill="FFFFFF"/>
        <w:suppressAutoHyphens w:val="0"/>
        <w:spacing w:line="276" w:lineRule="auto"/>
        <w:ind w:left="57" w:hanging="57"/>
        <w:jc w:val="both"/>
      </w:pPr>
      <w:r>
        <w:rPr>
          <w:rFonts w:ascii="Verdana" w:eastAsia="Calibri" w:hAnsi="Verdana" w:cs="Verdana"/>
          <w:sz w:val="18"/>
          <w:szCs w:val="18"/>
          <w:shd w:val="clear" w:color="auto" w:fill="FFFFFF"/>
        </w:rPr>
        <w:t>4.5</w:t>
      </w:r>
      <w:r>
        <w:rPr>
          <w:rFonts w:ascii="Verdana" w:eastAsia="Calibri" w:hAnsi="Verdana" w:cs="Verdana"/>
          <w:b/>
          <w:bCs/>
          <w:sz w:val="18"/>
          <w:szCs w:val="18"/>
          <w:shd w:val="clear" w:color="auto" w:fill="FFFFFF"/>
        </w:rPr>
        <w:t xml:space="preserve"> </w:t>
      </w:r>
      <w:r>
        <w:rPr>
          <w:rFonts w:ascii="Verdana" w:eastAsia="Calibri" w:hAnsi="Verdana" w:cs="Verdana"/>
          <w:sz w:val="18"/>
          <w:szCs w:val="18"/>
          <w:shd w:val="clear" w:color="auto" w:fill="FFFFFF"/>
        </w:rPr>
        <w:t>A contratação deverá obedecer, no que couber, ao disposto na Lei nº 14.133/2021 e suas alterações.</w:t>
      </w:r>
    </w:p>
    <w:p w14:paraId="4EFFC070" w14:textId="77777777" w:rsidR="00000000" w:rsidRDefault="00000000">
      <w:pPr>
        <w:pStyle w:val="ListParagraph"/>
        <w:tabs>
          <w:tab w:val="left" w:pos="567"/>
        </w:tabs>
        <w:spacing w:line="276" w:lineRule="auto"/>
        <w:ind w:left="-22"/>
        <w:jc w:val="both"/>
      </w:pPr>
      <w:r>
        <w:rPr>
          <w:rFonts w:ascii="Verdana" w:hAnsi="Verdana" w:cs="Verdana"/>
          <w:sz w:val="18"/>
          <w:szCs w:val="18"/>
        </w:rPr>
        <w:t>4.6 A empresa ganhadora deverá entregar os itens na data estipulada na autorização de fornecimento/execução emitida pelo Departamento de Compras e Contratos.</w:t>
      </w:r>
    </w:p>
    <w:p w14:paraId="44865C3C" w14:textId="77777777" w:rsidR="00000000" w:rsidRDefault="00000000">
      <w:pPr>
        <w:pStyle w:val="ListParagraph"/>
        <w:spacing w:line="276" w:lineRule="auto"/>
        <w:ind w:left="-22"/>
        <w:jc w:val="both"/>
      </w:pPr>
      <w:r>
        <w:rPr>
          <w:rFonts w:ascii="Verdana" w:hAnsi="Verdana" w:cs="Verdana"/>
          <w:sz w:val="18"/>
          <w:szCs w:val="18"/>
        </w:rPr>
        <w:t>4.7  Não será admitida a subcontratação do objeto contratual.</w:t>
      </w:r>
    </w:p>
    <w:p w14:paraId="718D3193" w14:textId="77777777" w:rsidR="00000000" w:rsidRDefault="00000000">
      <w:pPr>
        <w:tabs>
          <w:tab w:val="left" w:pos="133"/>
        </w:tabs>
        <w:spacing w:line="276" w:lineRule="auto"/>
        <w:jc w:val="both"/>
      </w:pPr>
      <w:r>
        <w:rPr>
          <w:rFonts w:ascii="Verdana" w:hAnsi="Verdana" w:cs="Verdana"/>
          <w:sz w:val="18"/>
          <w:szCs w:val="18"/>
        </w:rPr>
        <w:lastRenderedPageBreak/>
        <w:t>4.8. Não haverá exigência da garantia da contratação dos arts. 96 e seguintes da Lei nº 14.133/21.</w:t>
      </w:r>
    </w:p>
    <w:p w14:paraId="50B3D50E" w14:textId="77777777" w:rsidR="00000000" w:rsidRDefault="00000000">
      <w:pPr>
        <w:tabs>
          <w:tab w:val="left" w:pos="133"/>
        </w:tabs>
        <w:spacing w:line="276" w:lineRule="auto"/>
        <w:jc w:val="both"/>
        <w:rPr>
          <w:sz w:val="18"/>
          <w:szCs w:val="18"/>
        </w:rPr>
      </w:pPr>
    </w:p>
    <w:p w14:paraId="1E014F48"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sz w:val="18"/>
          <w:szCs w:val="18"/>
        </w:rPr>
        <w:t>MODELO DE EXECUÇÃO CONTRATUAL:</w:t>
      </w:r>
    </w:p>
    <w:p w14:paraId="334B44CA" w14:textId="77777777" w:rsidR="00000000" w:rsidRDefault="00000000">
      <w:pPr>
        <w:jc w:val="both"/>
      </w:pPr>
      <w:r>
        <w:rPr>
          <w:rFonts w:ascii="Verdana" w:hAnsi="Verdana" w:cs="Verdana"/>
          <w:b/>
          <w:bCs/>
          <w:sz w:val="18"/>
          <w:szCs w:val="18"/>
        </w:rPr>
        <w:t>4.1 PRAZO DE ENTREGA:</w:t>
      </w:r>
    </w:p>
    <w:p w14:paraId="699AC5BC" w14:textId="77777777" w:rsidR="00000000" w:rsidRDefault="00000000">
      <w:pPr>
        <w:jc w:val="both"/>
      </w:pPr>
      <w:r>
        <w:rPr>
          <w:rFonts w:ascii="Verdana" w:hAnsi="Verdana" w:cs="Verdana"/>
          <w:sz w:val="18"/>
          <w:szCs w:val="18"/>
        </w:rPr>
        <w:t>4.1.1 A CONTRATADA deverá entregar os repelentes no prazo máximo de 15 (quinze) dias após o recebimento da Ordem de Fornecimento emitida pelo Setor de Compras da Secretaria Municipal de Saúde.</w:t>
      </w:r>
    </w:p>
    <w:p w14:paraId="71A09AA8" w14:textId="77777777" w:rsidR="00000000" w:rsidRDefault="00000000">
      <w:pPr>
        <w:jc w:val="both"/>
      </w:pPr>
      <w:r>
        <w:rPr>
          <w:rFonts w:ascii="Verdana" w:hAnsi="Verdana" w:cs="Verdana"/>
          <w:b/>
          <w:bCs/>
          <w:sz w:val="18"/>
          <w:szCs w:val="18"/>
        </w:rPr>
        <w:t>4.2 DO LOCAL DE ENTREGA:</w:t>
      </w:r>
    </w:p>
    <w:p w14:paraId="395A054F" w14:textId="77777777" w:rsidR="00000000" w:rsidRDefault="00000000">
      <w:pPr>
        <w:jc w:val="both"/>
      </w:pPr>
      <w:r>
        <w:rPr>
          <w:rFonts w:ascii="Verdana" w:hAnsi="Verdana" w:cs="Verdana"/>
          <w:sz w:val="18"/>
          <w:szCs w:val="18"/>
        </w:rPr>
        <w:t xml:space="preserve">4.2.1 </w:t>
      </w:r>
      <w:bookmarkStart w:id="1" w:name="_Hlk163722469"/>
      <w:r>
        <w:rPr>
          <w:rFonts w:ascii="Verdana" w:hAnsi="Verdana" w:cs="Verdana"/>
          <w:sz w:val="18"/>
          <w:szCs w:val="18"/>
        </w:rPr>
        <w:t>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4D8A7F4A" w14:textId="77777777" w:rsidR="00000000" w:rsidRDefault="00000000">
      <w:pPr>
        <w:jc w:val="both"/>
      </w:pPr>
      <w:r>
        <w:rPr>
          <w:rFonts w:ascii="Verdana" w:hAnsi="Verdana" w:cs="Verdana"/>
          <w:sz w:val="18"/>
          <w:szCs w:val="18"/>
        </w:rPr>
        <w:t>Contato: 27 9 9740 8895</w:t>
      </w:r>
    </w:p>
    <w:p w14:paraId="554220AF" w14:textId="77777777" w:rsidR="00000000" w:rsidRDefault="00000000">
      <w:pPr>
        <w:jc w:val="both"/>
      </w:pPr>
      <w:r>
        <w:rPr>
          <w:rFonts w:ascii="Verdana" w:hAnsi="Verdana" w:cs="Verdana"/>
          <w:sz w:val="18"/>
          <w:szCs w:val="18"/>
        </w:rPr>
        <w:t>E-mail: setorcomprassgp@gmail.com</w:t>
      </w:r>
    </w:p>
    <w:p w14:paraId="64ECBB81" w14:textId="77777777" w:rsidR="00000000" w:rsidRDefault="00000000">
      <w:pPr>
        <w:jc w:val="both"/>
      </w:pPr>
      <w:r>
        <w:rPr>
          <w:rFonts w:ascii="Verdana" w:hAnsi="Verdana" w:cs="Verdana"/>
          <w:sz w:val="18"/>
          <w:szCs w:val="18"/>
        </w:rPr>
        <w:t>Responsável: Secretaria Municipal de Saúde</w:t>
      </w:r>
      <w:bookmarkEnd w:id="1"/>
    </w:p>
    <w:p w14:paraId="68E22D36" w14:textId="212C8D5A" w:rsidR="00000000" w:rsidRDefault="00000000">
      <w:pPr>
        <w:jc w:val="both"/>
      </w:pPr>
    </w:p>
    <w:p w14:paraId="47ED594B" w14:textId="77777777" w:rsidR="00000000" w:rsidRDefault="00000000">
      <w:pPr>
        <w:jc w:val="both"/>
        <w:rPr>
          <w:rFonts w:ascii="Verdana" w:hAnsi="Verdana" w:cs="Verdana"/>
          <w:sz w:val="18"/>
          <w:szCs w:val="18"/>
        </w:rPr>
      </w:pPr>
    </w:p>
    <w:p w14:paraId="77876291" w14:textId="77777777" w:rsidR="00000000" w:rsidRDefault="00000000">
      <w:pPr>
        <w:jc w:val="both"/>
      </w:pPr>
      <w:r>
        <w:rPr>
          <w:rFonts w:ascii="Verdana" w:hAnsi="Verdana" w:cs="Verdana"/>
          <w:b/>
          <w:bCs/>
          <w:sz w:val="18"/>
          <w:szCs w:val="18"/>
        </w:rPr>
        <w:t>4.3 DAS CONDIÇÕES DE ENTREGA:</w:t>
      </w:r>
    </w:p>
    <w:p w14:paraId="1FDD4A17" w14:textId="77777777" w:rsidR="00000000" w:rsidRDefault="00000000">
      <w:pPr>
        <w:jc w:val="both"/>
      </w:pPr>
      <w:r>
        <w:rPr>
          <w:rFonts w:ascii="Verdana" w:hAnsi="Verdana" w:cs="Verdana"/>
          <w:sz w:val="18"/>
          <w:szCs w:val="18"/>
        </w:rPr>
        <w:t>4.3.1 Os repelentes serão recebidos no ato da entrega, no local e endereço indicados anteriormente;</w:t>
      </w:r>
    </w:p>
    <w:p w14:paraId="0770201D" w14:textId="77777777" w:rsidR="00000000" w:rsidRDefault="00000000">
      <w:pPr>
        <w:pStyle w:val="Nivel2"/>
        <w:numPr>
          <w:ilvl w:val="0"/>
          <w:numId w:val="0"/>
        </w:numPr>
        <w:spacing w:before="0" w:after="0"/>
        <w:ind w:left="999"/>
      </w:pPr>
      <w:r>
        <w:rPr>
          <w:rFonts w:ascii="Verdana" w:hAnsi="Verdana" w:cs="Verdana"/>
          <w:iCs/>
          <w:sz w:val="18"/>
          <w:szCs w:val="18"/>
        </w:rPr>
        <w:t>4.3</w:t>
      </w:r>
      <w:r>
        <w:rPr>
          <w:rFonts w:ascii="Verdana" w:hAnsi="Verdana" w:cs="Verdana"/>
          <w:b/>
          <w:bCs/>
          <w:iCs/>
          <w:sz w:val="18"/>
          <w:szCs w:val="18"/>
        </w:rPr>
        <w:t>.</w:t>
      </w:r>
      <w:r>
        <w:rPr>
          <w:rFonts w:ascii="Verdana" w:hAnsi="Verdana" w:cs="Verdana"/>
          <w:iCs/>
          <w:sz w:val="18"/>
          <w:szCs w:val="18"/>
        </w:rPr>
        <w:t>2</w:t>
      </w:r>
      <w:r>
        <w:rPr>
          <w:rFonts w:ascii="Verdana" w:hAnsi="Verdana" w:cs="Verdana"/>
          <w:b/>
          <w:bCs/>
          <w:iCs/>
          <w:sz w:val="18"/>
          <w:szCs w:val="18"/>
        </w:rPr>
        <w:t xml:space="preserve"> </w:t>
      </w:r>
      <w:r>
        <w:rPr>
          <w:rFonts w:ascii="Verdana" w:hAnsi="Verdana" w:cs="Verdana"/>
          <w:bCs/>
          <w:iCs/>
          <w:sz w:val="18"/>
          <w:szCs w:val="18"/>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cs="Verdana"/>
          <w:iCs/>
          <w:sz w:val="18"/>
          <w:szCs w:val="18"/>
        </w:rPr>
        <w:t>força</w:t>
      </w:r>
      <w:r>
        <w:rPr>
          <w:rFonts w:ascii="Verdana" w:hAnsi="Verdana" w:cs="Verdana"/>
          <w:bCs/>
          <w:iCs/>
          <w:sz w:val="18"/>
          <w:szCs w:val="18"/>
        </w:rPr>
        <w:t xml:space="preserve"> maior.</w:t>
      </w:r>
    </w:p>
    <w:p w14:paraId="738C9E25" w14:textId="77777777" w:rsidR="00000000" w:rsidRDefault="00000000">
      <w:pPr>
        <w:pStyle w:val="Nivel2"/>
        <w:numPr>
          <w:ilvl w:val="0"/>
          <w:numId w:val="0"/>
        </w:numPr>
        <w:spacing w:before="0" w:after="0"/>
        <w:ind w:left="999"/>
      </w:pPr>
      <w:r>
        <w:rPr>
          <w:rFonts w:ascii="Verdana" w:hAnsi="Verdana" w:cs="Verdana"/>
          <w:bCs/>
          <w:iCs/>
          <w:sz w:val="18"/>
          <w:szCs w:val="18"/>
        </w:rPr>
        <w:t xml:space="preserve">4.3.3 </w:t>
      </w:r>
      <w:r>
        <w:rPr>
          <w:rFonts w:ascii="Verdana" w:hAnsi="Verdana" w:cs="Verdana"/>
          <w:bCs/>
          <w:sz w:val="18"/>
          <w:szCs w:val="18"/>
        </w:rPr>
        <w:t>Os itens serão recebidos pelo(a) responsável pelo acompanhamento e fiscalização, para efeito de posterior verificação de sua conformidade com as especificações constantes neste Termo de Referência e na proposta.</w:t>
      </w:r>
    </w:p>
    <w:p w14:paraId="749BF8AF" w14:textId="77777777" w:rsidR="00000000" w:rsidRDefault="00000000">
      <w:pPr>
        <w:pStyle w:val="ListParagraph"/>
        <w:spacing w:line="276" w:lineRule="auto"/>
        <w:ind w:left="0"/>
        <w:jc w:val="both"/>
      </w:pPr>
      <w:r>
        <w:rPr>
          <w:rFonts w:ascii="Verdana" w:hAnsi="Verdana" w:cs="Verdana"/>
          <w:sz w:val="18"/>
          <w:szCs w:val="18"/>
        </w:rPr>
        <w:t>4.3.4 A conferência dos itens deverá ser acompanhada por um servidor do Departamento de Almoxarifado, a fim de zelar pela qualidade e quantidade dos itens a serem adquiridos.</w:t>
      </w:r>
    </w:p>
    <w:p w14:paraId="1EA04C89" w14:textId="77777777" w:rsidR="00000000" w:rsidRDefault="00000000">
      <w:pPr>
        <w:pStyle w:val="Nivel2"/>
        <w:numPr>
          <w:ilvl w:val="0"/>
          <w:numId w:val="0"/>
        </w:numPr>
        <w:spacing w:before="0" w:after="0"/>
        <w:ind w:left="999"/>
      </w:pPr>
      <w:r>
        <w:rPr>
          <w:rFonts w:ascii="Verdana" w:hAnsi="Verdana" w:cs="Verdana"/>
          <w:bCs/>
          <w:sz w:val="18"/>
          <w:szCs w:val="18"/>
        </w:rPr>
        <w:t>4.3.5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14:paraId="06A4DA19" w14:textId="77777777" w:rsidR="00000000" w:rsidRDefault="00000000">
      <w:pPr>
        <w:pStyle w:val="ListParagraph"/>
        <w:spacing w:line="276" w:lineRule="auto"/>
        <w:ind w:left="0"/>
        <w:jc w:val="both"/>
      </w:pPr>
      <w:r>
        <w:rPr>
          <w:rFonts w:ascii="Verdana" w:hAnsi="Verdana" w:cs="Verdana"/>
          <w:sz w:val="18"/>
          <w:szCs w:val="18"/>
        </w:rPr>
        <w:t>4.3.6 O recebimento provisório ou definitivo não excluirá a responsabilidade da contratada pelos prejuízos resultantes da incorreta execução do contrato.</w:t>
      </w:r>
    </w:p>
    <w:p w14:paraId="7D4F98A4" w14:textId="77777777" w:rsidR="00000000" w:rsidRDefault="00000000">
      <w:pPr>
        <w:pStyle w:val="Nivel2"/>
        <w:numPr>
          <w:ilvl w:val="0"/>
          <w:numId w:val="0"/>
        </w:numPr>
        <w:spacing w:before="0" w:after="0"/>
        <w:ind w:left="999"/>
      </w:pPr>
      <w:r>
        <w:rPr>
          <w:rFonts w:ascii="Verdana" w:hAnsi="Verdana" w:cs="Verdana"/>
          <w:iCs/>
          <w:sz w:val="18"/>
          <w:szCs w:val="18"/>
        </w:rPr>
        <w:t>4.3.7 No caso de recusa da entrega do produto pelo fornecedor, a Administração Pública adotará as providências cabíveis, de cordo com a legislação aplicável, visando sanar problemas por ventura ocorridos.</w:t>
      </w:r>
    </w:p>
    <w:p w14:paraId="719FC82E" w14:textId="77777777" w:rsidR="00000000" w:rsidRDefault="00000000">
      <w:pPr>
        <w:jc w:val="both"/>
        <w:rPr>
          <w:rFonts w:ascii="Verdana" w:hAnsi="Verdana" w:cs="Verdana"/>
          <w:sz w:val="18"/>
          <w:szCs w:val="18"/>
        </w:rPr>
      </w:pPr>
    </w:p>
    <w:p w14:paraId="19CF8F9D"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sz w:val="18"/>
          <w:szCs w:val="18"/>
        </w:rPr>
        <w:t>MODELO DE GESTÃO DO CONTRATO:</w:t>
      </w:r>
    </w:p>
    <w:p w14:paraId="4AC53A19" w14:textId="77777777" w:rsidR="00000000" w:rsidRDefault="00000000">
      <w:pPr>
        <w:spacing w:line="276" w:lineRule="auto"/>
        <w:jc w:val="both"/>
      </w:pPr>
      <w:r>
        <w:rPr>
          <w:rFonts w:ascii="Verdana" w:hAnsi="Verdana" w:cs="Verdana"/>
          <w:b/>
          <w:bCs/>
          <w:sz w:val="18"/>
          <w:szCs w:val="18"/>
        </w:rPr>
        <w:t>6.1. ROTINAS DE FISCALIZAÇÃO CONTRATUAL</w:t>
      </w:r>
    </w:p>
    <w:p w14:paraId="0B52B68A" w14:textId="77777777" w:rsidR="00000000" w:rsidRDefault="00000000">
      <w:pPr>
        <w:pStyle w:val="Nivel2"/>
        <w:numPr>
          <w:ilvl w:val="0"/>
          <w:numId w:val="0"/>
        </w:numPr>
        <w:spacing w:before="0" w:after="0"/>
        <w:ind w:left="999"/>
      </w:pPr>
      <w:r>
        <w:rPr>
          <w:rFonts w:ascii="Verdana" w:hAnsi="Verdana" w:cs="Verdana"/>
          <w:sz w:val="18"/>
          <w:szCs w:val="18"/>
        </w:rPr>
        <w:t>6.1.1. O contrato será substituído pela nota de empenho e autorização de fornecimento/execução.</w:t>
      </w:r>
    </w:p>
    <w:p w14:paraId="7F317D5B" w14:textId="77777777" w:rsidR="00000000" w:rsidRDefault="00000000">
      <w:pPr>
        <w:spacing w:line="276" w:lineRule="auto"/>
        <w:jc w:val="both"/>
      </w:pPr>
      <w:r>
        <w:rPr>
          <w:rFonts w:ascii="Verdana" w:hAnsi="Verdana" w:cs="Verdana"/>
          <w:sz w:val="18"/>
          <w:szCs w:val="18"/>
        </w:rPr>
        <w:t>6.1.2. A entrega do item deverá ser acompanhada por um servidor do Departamento de Almoxarifado Central e se possível, da secretaria requisitante, a fim de zelar pela qualidade e quantidade dos itens a serem adquiridos.</w:t>
      </w:r>
    </w:p>
    <w:p w14:paraId="28A3193A" w14:textId="77777777" w:rsidR="00000000" w:rsidRDefault="00000000">
      <w:pPr>
        <w:spacing w:line="276" w:lineRule="auto"/>
        <w:jc w:val="both"/>
      </w:pPr>
      <w:r>
        <w:rPr>
          <w:rFonts w:ascii="Verdana" w:hAnsi="Verdana" w:cs="Verdana"/>
          <w:sz w:val="18"/>
          <w:szCs w:val="18"/>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140B81A4" w14:textId="77777777" w:rsidR="00000000" w:rsidRDefault="00000000">
      <w:pPr>
        <w:spacing w:line="276" w:lineRule="auto"/>
        <w:jc w:val="both"/>
      </w:pPr>
      <w:r>
        <w:rPr>
          <w:rFonts w:ascii="Verdana" w:hAnsi="Verdana" w:cs="Verdana"/>
          <w:sz w:val="18"/>
          <w:szCs w:val="18"/>
        </w:rPr>
        <w:t>6.1.4. Somente o contratado será responsável pelos encargos trabalhistas, previdenciários, fiscais e comerciais resultantes da execução dos serviços.</w:t>
      </w:r>
    </w:p>
    <w:p w14:paraId="18793391" w14:textId="77777777" w:rsidR="00000000" w:rsidRDefault="00000000">
      <w:pPr>
        <w:spacing w:line="276" w:lineRule="auto"/>
        <w:jc w:val="both"/>
      </w:pPr>
      <w:r>
        <w:rPr>
          <w:rFonts w:ascii="Verdana" w:hAnsi="Verdana" w:cs="Verdana"/>
          <w:sz w:val="18"/>
          <w:szCs w:val="18"/>
        </w:rPr>
        <w:t>6.1.5. A inadimplência do contratado em relação aos encargos trabalhistas, fiscais e comerciais não transferirá à Administração a responsabilidade pelo seu pagamento e não poderá onerar o objeto do contrato.</w:t>
      </w:r>
    </w:p>
    <w:p w14:paraId="7CBC03FC" w14:textId="77777777" w:rsidR="00000000" w:rsidRDefault="00000000">
      <w:pPr>
        <w:pStyle w:val="Nivel2"/>
        <w:numPr>
          <w:ilvl w:val="0"/>
          <w:numId w:val="0"/>
        </w:numPr>
        <w:spacing w:before="0" w:after="0"/>
        <w:ind w:left="999"/>
      </w:pPr>
      <w:r>
        <w:rPr>
          <w:rFonts w:ascii="Verdana" w:hAnsi="Verdana" w:cs="Verdana"/>
          <w:sz w:val="18"/>
          <w:szCs w:val="18"/>
        </w:rPr>
        <w:t xml:space="preserve">6.1.6. Será exigido a inscrição no Cadastro Nacional de Pessoa Jurídica (CNPJ), a Certidão Negativa de Débito (CND) relativa, a Créditos Tributários Federais e à Dívida Ativa da </w:t>
      </w:r>
      <w:r>
        <w:rPr>
          <w:rFonts w:ascii="Verdana" w:hAnsi="Verdana" w:cs="Verdana"/>
          <w:sz w:val="18"/>
          <w:szCs w:val="18"/>
        </w:rPr>
        <w:lastRenderedPageBreak/>
        <w:t>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53F1D13B" w14:textId="77777777" w:rsidR="00000000" w:rsidRDefault="00000000">
      <w:pPr>
        <w:pStyle w:val="Nivel2"/>
        <w:numPr>
          <w:ilvl w:val="0"/>
          <w:numId w:val="0"/>
        </w:numPr>
        <w:spacing w:before="0" w:after="0"/>
        <w:rPr>
          <w:rFonts w:ascii="Verdana" w:hAnsi="Verdana" w:cs="Verdana"/>
          <w:sz w:val="18"/>
          <w:szCs w:val="18"/>
        </w:rPr>
      </w:pPr>
    </w:p>
    <w:p w14:paraId="7EF4B9D8"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left="0" w:firstLine="0"/>
      </w:pPr>
      <w:r>
        <w:rPr>
          <w:rFonts w:ascii="Verdana" w:hAnsi="Verdana" w:cs="Verdana"/>
          <w:b/>
          <w:iCs/>
          <w:color w:val="000000"/>
          <w:sz w:val="18"/>
          <w:szCs w:val="18"/>
          <w:shd w:val="clear" w:color="auto" w:fill="FFFFFF"/>
        </w:rPr>
        <w:t>FORMA E CRITÉRIOS DE SELEÇÃO DO FORNECEDOR MEDIANTE O USO DO SISTEMA DE DISPENSA ELETRÔNICA</w:t>
      </w:r>
      <w:r>
        <w:rPr>
          <w:rFonts w:ascii="Verdana" w:hAnsi="Verdana" w:cs="Verdana"/>
          <w:b/>
          <w:sz w:val="18"/>
          <w:szCs w:val="18"/>
        </w:rPr>
        <w:t>:</w:t>
      </w:r>
    </w:p>
    <w:p w14:paraId="0D8A8583" w14:textId="77777777" w:rsidR="00000000" w:rsidRDefault="00000000">
      <w:pPr>
        <w:spacing w:line="276" w:lineRule="auto"/>
        <w:jc w:val="both"/>
      </w:pPr>
      <w:r>
        <w:rPr>
          <w:rFonts w:ascii="Verdana" w:hAnsi="Verdana" w:cs="Verdana"/>
          <w:sz w:val="18"/>
          <w:szCs w:val="18"/>
        </w:rPr>
        <w:t xml:space="preserve">7.1. O fornecedor será selecionado por meio da realização de procedimento licitatório com fundamento conforme Lei n.º 14.133/2021 </w:t>
      </w:r>
      <w:r>
        <w:rPr>
          <w:rFonts w:ascii="Verdana" w:hAnsi="Verdana" w:cs="Verdana"/>
          <w:iCs/>
          <w:sz w:val="18"/>
          <w:szCs w:val="18"/>
        </w:rPr>
        <w:t>que culminará com a seleção da proposta de menor preço por item.</w:t>
      </w:r>
    </w:p>
    <w:p w14:paraId="1630B7C0" w14:textId="77777777" w:rsidR="00000000" w:rsidRDefault="00000000">
      <w:pPr>
        <w:spacing w:line="276" w:lineRule="auto"/>
        <w:jc w:val="both"/>
        <w:rPr>
          <w:sz w:val="18"/>
          <w:szCs w:val="18"/>
        </w:rPr>
      </w:pPr>
    </w:p>
    <w:p w14:paraId="66060D53"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iCs/>
          <w:color w:val="000000"/>
          <w:sz w:val="18"/>
          <w:szCs w:val="18"/>
          <w:shd w:val="clear" w:color="auto" w:fill="FFFFFF"/>
        </w:rPr>
        <w:t>CRITÉRIOS DE PAGAMENTO</w:t>
      </w:r>
      <w:r>
        <w:rPr>
          <w:rFonts w:ascii="Verdana" w:hAnsi="Verdana" w:cs="Verdana"/>
          <w:b/>
          <w:iCs/>
          <w:sz w:val="18"/>
          <w:szCs w:val="18"/>
        </w:rPr>
        <w:t>:</w:t>
      </w:r>
    </w:p>
    <w:p w14:paraId="113A1B6C" w14:textId="77777777" w:rsidR="00000000" w:rsidRDefault="00000000">
      <w:pPr>
        <w:spacing w:line="276" w:lineRule="auto"/>
        <w:ind w:left="-22"/>
        <w:jc w:val="both"/>
      </w:pPr>
      <w:r>
        <w:rPr>
          <w:rFonts w:ascii="Verdana" w:hAnsi="Verdana" w:cs="Verdana"/>
          <w:sz w:val="18"/>
          <w:szCs w:val="18"/>
          <w:lang w:eastAsia="en-US"/>
        </w:rPr>
        <w:t>8.1</w:t>
      </w:r>
      <w:r>
        <w:rPr>
          <w:rFonts w:ascii="Verdana" w:hAnsi="Verdana" w:cs="Verdana"/>
          <w:b/>
          <w:bCs/>
          <w:sz w:val="18"/>
          <w:szCs w:val="18"/>
          <w:lang w:eastAsia="en-US"/>
        </w:rPr>
        <w:t>.</w:t>
      </w:r>
      <w:r>
        <w:rPr>
          <w:rFonts w:ascii="Verdana" w:hAnsi="Verdana" w:cs="Verdana"/>
          <w:sz w:val="18"/>
          <w:szCs w:val="18"/>
          <w:lang w:eastAsia="en-US"/>
        </w:rPr>
        <w:t xml:space="preserve"> Recebida a Nota Fiscal ou documento de cobrança equivalente, correrá o prazo de 30 (trinta) dias úteis para fins de liquidação, na forma desta seção, prorrogáveis por igual período.</w:t>
      </w:r>
    </w:p>
    <w:p w14:paraId="7D3AB1C8" w14:textId="77777777" w:rsidR="00000000" w:rsidRDefault="00000000">
      <w:pPr>
        <w:spacing w:line="276" w:lineRule="auto"/>
        <w:ind w:left="-22"/>
        <w:jc w:val="both"/>
      </w:pPr>
      <w:r>
        <w:rPr>
          <w:rFonts w:ascii="Verdana" w:hAnsi="Verdana" w:cs="Verdana"/>
          <w:sz w:val="18"/>
          <w:szCs w:val="18"/>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Pr>
            <w:rStyle w:val="Hyperlink"/>
            <w:rFonts w:ascii="Verdana" w:hAnsi="Verdana" w:cs="Verdana"/>
            <w:color w:val="000000"/>
            <w:sz w:val="18"/>
            <w:szCs w:val="18"/>
          </w:rPr>
          <w:t xml:space="preserve">inciso II do art. 75 da Lei nº 14.133, de </w:t>
        </w:r>
      </w:hyperlink>
      <w:r>
        <w:rPr>
          <w:rFonts w:ascii="Verdana" w:hAnsi="Verdana" w:cs="Verdana"/>
          <w:color w:val="000000"/>
          <w:sz w:val="18"/>
          <w:szCs w:val="18"/>
        </w:rPr>
        <w:t>2021.</w:t>
      </w:r>
    </w:p>
    <w:p w14:paraId="4FC344A9" w14:textId="77777777" w:rsidR="00000000" w:rsidRDefault="00000000">
      <w:pPr>
        <w:spacing w:line="276" w:lineRule="auto"/>
        <w:ind w:left="-22"/>
        <w:jc w:val="both"/>
      </w:pPr>
      <w:r>
        <w:rPr>
          <w:rFonts w:ascii="Verdana" w:hAnsi="Verdana" w:cs="Verdana"/>
          <w:sz w:val="18"/>
          <w:szCs w:val="18"/>
        </w:rPr>
        <w:t xml:space="preserve">8.3. Para fins de liquidação, o setor competente deverá verificar se a nota fiscal ou instrumento de cobrança equivalente apresentado expressa os elementos necessários e essenciais do documento, tais como: </w:t>
      </w:r>
    </w:p>
    <w:p w14:paraId="112DDCBE" w14:textId="77777777" w:rsidR="00000000" w:rsidRDefault="00000000">
      <w:pPr>
        <w:tabs>
          <w:tab w:val="left" w:pos="563"/>
        </w:tabs>
        <w:spacing w:line="276" w:lineRule="auto"/>
        <w:ind w:left="432"/>
        <w:jc w:val="both"/>
      </w:pPr>
      <w:r>
        <w:rPr>
          <w:rFonts w:ascii="Verdana" w:hAnsi="Verdana" w:cs="Verdana"/>
          <w:sz w:val="18"/>
          <w:szCs w:val="18"/>
        </w:rPr>
        <w:t>- O prazo de validade;</w:t>
      </w:r>
    </w:p>
    <w:p w14:paraId="277A143B" w14:textId="77777777" w:rsidR="00000000" w:rsidRDefault="00000000">
      <w:pPr>
        <w:tabs>
          <w:tab w:val="left" w:pos="563"/>
        </w:tabs>
        <w:spacing w:line="276" w:lineRule="auto"/>
        <w:ind w:left="432"/>
        <w:jc w:val="both"/>
      </w:pPr>
      <w:r>
        <w:rPr>
          <w:rFonts w:ascii="Verdana" w:hAnsi="Verdana" w:cs="Verdana"/>
          <w:sz w:val="18"/>
          <w:szCs w:val="18"/>
        </w:rPr>
        <w:t xml:space="preserve">- A data da emissão; </w:t>
      </w:r>
    </w:p>
    <w:p w14:paraId="1166DF8C" w14:textId="77777777" w:rsidR="00000000" w:rsidRDefault="00000000">
      <w:pPr>
        <w:tabs>
          <w:tab w:val="left" w:pos="563"/>
        </w:tabs>
        <w:spacing w:line="276" w:lineRule="auto"/>
        <w:ind w:left="432"/>
        <w:jc w:val="both"/>
      </w:pPr>
      <w:r>
        <w:rPr>
          <w:rFonts w:ascii="Verdana" w:hAnsi="Verdana" w:cs="Verdana"/>
          <w:sz w:val="18"/>
          <w:szCs w:val="18"/>
        </w:rPr>
        <w:t xml:space="preserve">- Os dados do contrato e do órgão contratante; </w:t>
      </w:r>
    </w:p>
    <w:p w14:paraId="329AB59B" w14:textId="77777777" w:rsidR="00000000" w:rsidRDefault="00000000">
      <w:pPr>
        <w:tabs>
          <w:tab w:val="left" w:pos="563"/>
        </w:tabs>
        <w:spacing w:line="276" w:lineRule="auto"/>
        <w:ind w:left="432"/>
        <w:jc w:val="both"/>
      </w:pPr>
      <w:r>
        <w:rPr>
          <w:rFonts w:ascii="Verdana" w:hAnsi="Verdana" w:cs="Verdana"/>
          <w:sz w:val="18"/>
          <w:szCs w:val="18"/>
        </w:rPr>
        <w:t xml:space="preserve">- O período respectivo de execução do contrato; </w:t>
      </w:r>
    </w:p>
    <w:p w14:paraId="7435DA8A" w14:textId="77777777" w:rsidR="00000000" w:rsidRDefault="00000000">
      <w:pPr>
        <w:tabs>
          <w:tab w:val="left" w:pos="563"/>
        </w:tabs>
        <w:spacing w:line="276" w:lineRule="auto"/>
        <w:ind w:left="432"/>
        <w:jc w:val="both"/>
      </w:pPr>
      <w:r>
        <w:rPr>
          <w:rFonts w:ascii="Verdana" w:hAnsi="Verdana" w:cs="Verdana"/>
          <w:sz w:val="18"/>
          <w:szCs w:val="18"/>
        </w:rPr>
        <w:t xml:space="preserve">- O valor a pagar; e </w:t>
      </w:r>
    </w:p>
    <w:p w14:paraId="510DDB2A" w14:textId="77777777" w:rsidR="00000000" w:rsidRDefault="00000000">
      <w:pPr>
        <w:tabs>
          <w:tab w:val="left" w:pos="563"/>
        </w:tabs>
        <w:spacing w:line="276" w:lineRule="auto"/>
        <w:ind w:left="432"/>
        <w:jc w:val="both"/>
      </w:pPr>
      <w:r>
        <w:rPr>
          <w:rFonts w:ascii="Verdana" w:hAnsi="Verdana" w:cs="Verdana"/>
          <w:sz w:val="18"/>
          <w:szCs w:val="18"/>
        </w:rPr>
        <w:t>- Eventual destaque do valor de retenções tributárias cabíveis.</w:t>
      </w:r>
    </w:p>
    <w:p w14:paraId="1B9DBDFD" w14:textId="77777777" w:rsidR="00000000" w:rsidRDefault="00000000">
      <w:pPr>
        <w:tabs>
          <w:tab w:val="left" w:pos="563"/>
        </w:tabs>
        <w:spacing w:line="276" w:lineRule="auto"/>
        <w:ind w:left="-22"/>
        <w:jc w:val="both"/>
      </w:pPr>
      <w:r>
        <w:rPr>
          <w:rFonts w:ascii="Verdana" w:hAnsi="Verdana" w:cs="Verdana"/>
          <w:sz w:val="18"/>
          <w:szCs w:val="18"/>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D8E63B0" w14:textId="77777777" w:rsidR="00000000" w:rsidRDefault="00000000">
      <w:pPr>
        <w:tabs>
          <w:tab w:val="left" w:pos="109"/>
        </w:tabs>
        <w:spacing w:line="276" w:lineRule="auto"/>
        <w:ind w:left="-22"/>
        <w:jc w:val="both"/>
      </w:pPr>
      <w:r>
        <w:rPr>
          <w:rFonts w:ascii="Verdana" w:hAnsi="Verdana" w:cs="Verdana"/>
          <w:sz w:val="18"/>
          <w:szCs w:val="18"/>
        </w:rPr>
        <w:t>8.5.</w:t>
      </w:r>
      <w:r>
        <w:rPr>
          <w:rFonts w:ascii="Verdana" w:hAnsi="Verdana" w:cs="Verdana"/>
          <w:b/>
          <w:bCs/>
          <w:sz w:val="18"/>
          <w:szCs w:val="18"/>
        </w:rPr>
        <w:t xml:space="preserve"> </w:t>
      </w:r>
      <w:r>
        <w:rPr>
          <w:rFonts w:ascii="Verdana" w:hAnsi="Verdana" w:cs="Verdana"/>
          <w:sz w:val="18"/>
          <w:szCs w:val="18"/>
        </w:rPr>
        <w:t>A</w:t>
      </w:r>
      <w:r>
        <w:rPr>
          <w:rFonts w:ascii="Verdana" w:hAnsi="Verdana" w:cs="Verdana"/>
          <w:sz w:val="18"/>
          <w:szCs w:val="18"/>
          <w:lang w:eastAsia="en-US"/>
        </w:rPr>
        <w:t xml:space="preserve"> nota fiscal ou instrumento de cobrança equivalente deverá ser obrigatoriamente acompanhado da comprovação da regularidade fiscal</w:t>
      </w:r>
      <w:r>
        <w:rPr>
          <w:rStyle w:val="Hyperlink"/>
          <w:rFonts w:ascii="Verdana" w:hAnsi="Verdana" w:cs="Verdana"/>
          <w:sz w:val="18"/>
          <w:szCs w:val="18"/>
          <w:lang w:eastAsia="en-US"/>
        </w:rPr>
        <w:t>.</w:t>
      </w:r>
    </w:p>
    <w:p w14:paraId="2A930312" w14:textId="77777777" w:rsidR="00000000" w:rsidRDefault="00000000">
      <w:pPr>
        <w:spacing w:line="276" w:lineRule="auto"/>
        <w:ind w:left="-22"/>
        <w:jc w:val="both"/>
      </w:pPr>
      <w:r>
        <w:rPr>
          <w:rFonts w:ascii="Verdana" w:hAnsi="Verdana" w:cs="Verdana"/>
          <w:sz w:val="18"/>
          <w:szCs w:val="18"/>
        </w:rPr>
        <w:t>8.6. O pagamento será efetuado no prazo de até 30 (trinta) dias úteis contados da finalização da liquidação da despesa.</w:t>
      </w:r>
    </w:p>
    <w:p w14:paraId="64E9A2DA" w14:textId="77777777" w:rsidR="00000000" w:rsidRDefault="00000000">
      <w:pPr>
        <w:spacing w:line="276" w:lineRule="auto"/>
        <w:ind w:left="-22"/>
        <w:jc w:val="both"/>
      </w:pPr>
      <w:r>
        <w:rPr>
          <w:rFonts w:ascii="Verdana" w:hAnsi="Verdana" w:cs="Verdana"/>
          <w:sz w:val="18"/>
          <w:szCs w:val="18"/>
        </w:rPr>
        <w:t>8.7.</w:t>
      </w:r>
      <w:r>
        <w:rPr>
          <w:rFonts w:ascii="Verdana" w:hAnsi="Verdana" w:cs="Verdana"/>
          <w:b/>
          <w:bCs/>
          <w:sz w:val="18"/>
          <w:szCs w:val="18"/>
        </w:rPr>
        <w:t xml:space="preserve"> </w:t>
      </w:r>
      <w:r>
        <w:rPr>
          <w:rFonts w:ascii="Verdana" w:hAnsi="Verdana" w:cs="Verdana"/>
          <w:sz w:val="18"/>
          <w:szCs w:val="18"/>
        </w:rPr>
        <w:t>O pagamento será realizado por meio de ordem bancária, para crédito em banco, agência e conta-corrente indicados pelo contratado.</w:t>
      </w:r>
    </w:p>
    <w:p w14:paraId="721972D0" w14:textId="77777777" w:rsidR="00000000" w:rsidRDefault="00000000">
      <w:pPr>
        <w:spacing w:line="276" w:lineRule="auto"/>
        <w:ind w:left="-22"/>
        <w:jc w:val="both"/>
      </w:pPr>
      <w:r>
        <w:rPr>
          <w:rFonts w:ascii="Verdana" w:hAnsi="Verdana" w:cs="Verdana"/>
          <w:sz w:val="18"/>
          <w:szCs w:val="18"/>
        </w:rPr>
        <w:t>8.8. Será considerada data do pagamento o dia em que constar como emitida a ordem bancária para pagamento.</w:t>
      </w:r>
    </w:p>
    <w:p w14:paraId="55568BCC" w14:textId="77777777" w:rsidR="00000000" w:rsidRDefault="00000000">
      <w:pPr>
        <w:spacing w:line="276" w:lineRule="auto"/>
        <w:ind w:left="-79"/>
        <w:jc w:val="both"/>
      </w:pPr>
      <w:r>
        <w:rPr>
          <w:rFonts w:ascii="Verdana" w:eastAsia="Verdana" w:hAnsi="Verdana" w:cs="Verdana"/>
          <w:sz w:val="18"/>
          <w:szCs w:val="18"/>
        </w:rPr>
        <w:t xml:space="preserve"> </w:t>
      </w:r>
      <w:r>
        <w:rPr>
          <w:rFonts w:ascii="Verdana" w:hAnsi="Verdana" w:cs="Verdana"/>
          <w:sz w:val="18"/>
          <w:szCs w:val="18"/>
        </w:rPr>
        <w:t>8.9.</w:t>
      </w:r>
      <w:r>
        <w:rPr>
          <w:rFonts w:ascii="Verdana" w:hAnsi="Verdana" w:cs="Verdana"/>
          <w:b/>
          <w:bCs/>
          <w:sz w:val="18"/>
          <w:szCs w:val="18"/>
        </w:rPr>
        <w:t xml:space="preserve"> </w:t>
      </w:r>
      <w:r>
        <w:rPr>
          <w:rFonts w:ascii="Verdana" w:hAnsi="Verdana" w:cs="Verdana"/>
          <w:sz w:val="18"/>
          <w:szCs w:val="18"/>
        </w:rPr>
        <w:t>Quando do pagamento, será efetuada a retenção tributária prevista na legislação aplicável.</w:t>
      </w:r>
    </w:p>
    <w:p w14:paraId="743E0339" w14:textId="77777777" w:rsidR="00000000" w:rsidRDefault="00000000">
      <w:pPr>
        <w:tabs>
          <w:tab w:val="left" w:pos="563"/>
        </w:tabs>
        <w:spacing w:line="276" w:lineRule="auto"/>
        <w:jc w:val="both"/>
      </w:pPr>
      <w:r>
        <w:rPr>
          <w:rFonts w:ascii="Verdana" w:hAnsi="Verdana" w:cs="Verdana"/>
          <w:sz w:val="18"/>
          <w:szCs w:val="18"/>
          <w:lang w:eastAsia="en-US"/>
        </w:rPr>
        <w:t xml:space="preserve">8.10. O contratado regularmente optante pelo Simples Nacional, nos termos da </w:t>
      </w:r>
      <w:hyperlink r:id="rId8" w:history="1">
        <w:r>
          <w:rPr>
            <w:rStyle w:val="Hyperlink"/>
            <w:rFonts w:ascii="Verdana" w:hAnsi="Verdana" w:cs="Verdana"/>
            <w:sz w:val="18"/>
            <w:szCs w:val="18"/>
            <w:lang w:eastAsia="en-US"/>
          </w:rPr>
          <w:t>Lei Complementar nº 123, de 2006</w:t>
        </w:r>
      </w:hyperlink>
      <w:r>
        <w:rPr>
          <w:rFonts w:ascii="Verdana" w:hAnsi="Verdana" w:cs="Verdana"/>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0E940D" w14:textId="77777777" w:rsidR="00000000" w:rsidRDefault="00000000">
      <w:pPr>
        <w:tabs>
          <w:tab w:val="left" w:pos="563"/>
        </w:tabs>
        <w:spacing w:line="276" w:lineRule="auto"/>
        <w:jc w:val="both"/>
      </w:pPr>
      <w:r>
        <w:rPr>
          <w:rFonts w:ascii="Verdana" w:hAnsi="Verdana" w:cs="Verdana"/>
          <w:iCs/>
          <w:sz w:val="18"/>
          <w:szCs w:val="18"/>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C527164" w14:textId="77777777" w:rsidR="00000000" w:rsidRDefault="00000000">
      <w:pPr>
        <w:tabs>
          <w:tab w:val="left" w:pos="563"/>
        </w:tabs>
        <w:spacing w:line="276" w:lineRule="auto"/>
        <w:jc w:val="both"/>
        <w:rPr>
          <w:rFonts w:ascii="Verdana" w:hAnsi="Verdana" w:cs="Verdana"/>
          <w:iCs/>
          <w:sz w:val="18"/>
          <w:szCs w:val="18"/>
          <w:lang w:eastAsia="en-US"/>
        </w:rPr>
      </w:pPr>
    </w:p>
    <w:p w14:paraId="31D4EBC9"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sz w:val="18"/>
          <w:szCs w:val="18"/>
          <w:shd w:val="clear" w:color="auto" w:fill="FFFFFF"/>
        </w:rPr>
        <w:t>DA DOTAÇÃO ORÇAMENTÁRIA</w:t>
      </w:r>
      <w:r>
        <w:rPr>
          <w:rFonts w:ascii="Verdana" w:hAnsi="Verdana" w:cs="Verdana"/>
          <w:b/>
          <w:sz w:val="18"/>
          <w:szCs w:val="18"/>
        </w:rPr>
        <w:t>:</w:t>
      </w:r>
    </w:p>
    <w:p w14:paraId="50664B92" w14:textId="77777777" w:rsidR="00000000" w:rsidRDefault="00000000">
      <w:pPr>
        <w:jc w:val="both"/>
      </w:pPr>
      <w:r>
        <w:rPr>
          <w:rFonts w:ascii="Verdana" w:hAnsi="Verdana" w:cs="Verdana"/>
          <w:b/>
          <w:sz w:val="18"/>
          <w:szCs w:val="18"/>
        </w:rPr>
        <w:t xml:space="preserve">9.1 </w:t>
      </w:r>
      <w:r>
        <w:rPr>
          <w:rFonts w:ascii="Verdana" w:hAnsi="Verdana" w:cs="Verdana"/>
          <w:sz w:val="20"/>
          <w:szCs w:val="18"/>
        </w:rPr>
        <w:t>As despesas decorrentes da presente contratação correrão à conta de recursos específicos consignados no Lei Orçamentária Anual, bem como requisição do sistema presente nos autos, sendo a contratação será atendida pela seguinte dotação:</w:t>
      </w:r>
    </w:p>
    <w:p w14:paraId="7F6DF9CD" w14:textId="77777777" w:rsidR="00000000" w:rsidRDefault="00000000">
      <w:pPr>
        <w:jc w:val="both"/>
        <w:rPr>
          <w:rFonts w:ascii="Verdana" w:hAnsi="Verdana" w:cs="Verdana"/>
          <w:sz w:val="18"/>
          <w:szCs w:val="18"/>
        </w:rPr>
      </w:pPr>
    </w:p>
    <w:p w14:paraId="39151E8A" w14:textId="77777777" w:rsidR="00000000" w:rsidRDefault="00000000">
      <w:pPr>
        <w:jc w:val="both"/>
      </w:pPr>
      <w:r>
        <w:rPr>
          <w:rFonts w:ascii="Verdana" w:hAnsi="Verdana" w:cs="Verdana"/>
          <w:bCs/>
          <w:sz w:val="18"/>
          <w:szCs w:val="18"/>
          <w:shd w:val="clear" w:color="auto" w:fill="FFFFFF"/>
        </w:rPr>
        <w:lastRenderedPageBreak/>
        <w:t xml:space="preserve">Projeto/Atividade – 000004000002.1030142032.404 – Manutenção da Atenção Básica com recursos do Piso da Atenção Básica - PAB– Ficha 542 (MATERIAL DE CONSUMO) – Fonte de Recurso 260000000000 ficando na responsabilidade </w:t>
      </w:r>
      <w:r>
        <w:rPr>
          <w:rFonts w:ascii="Verdana" w:hAnsi="Verdana" w:cs="Verdana"/>
          <w:color w:val="000000"/>
          <w:sz w:val="18"/>
          <w:szCs w:val="18"/>
          <w:shd w:val="clear" w:color="auto" w:fill="FFFFFF"/>
        </w:rPr>
        <w:t>ATENÇÃO BÁSICA.</w:t>
      </w:r>
    </w:p>
    <w:p w14:paraId="7A4171B7" w14:textId="77777777" w:rsidR="00000000" w:rsidRDefault="00000000">
      <w:pPr>
        <w:jc w:val="both"/>
        <w:rPr>
          <w:rFonts w:ascii="Verdana" w:hAnsi="Verdana" w:cs="Verdana"/>
          <w:b/>
          <w:bCs/>
          <w:sz w:val="18"/>
          <w:szCs w:val="18"/>
        </w:rPr>
      </w:pPr>
    </w:p>
    <w:p w14:paraId="3BB474AA"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sz w:val="18"/>
          <w:szCs w:val="18"/>
        </w:rPr>
        <w:t>DAS OBRIGAÇÕES DA CONTRATANTE</w:t>
      </w:r>
      <w:r>
        <w:rPr>
          <w:rFonts w:ascii="Verdana" w:hAnsi="Verdana" w:cs="Verdana"/>
          <w:b/>
          <w:sz w:val="18"/>
          <w:szCs w:val="18"/>
        </w:rPr>
        <w:t>:</w:t>
      </w:r>
    </w:p>
    <w:p w14:paraId="14EC68EA" w14:textId="77777777" w:rsidR="00000000" w:rsidRDefault="00000000">
      <w:pPr>
        <w:jc w:val="both"/>
      </w:pPr>
      <w:r>
        <w:rPr>
          <w:rFonts w:ascii="Verdana" w:hAnsi="Verdana" w:cs="Verdana"/>
          <w:b/>
          <w:color w:val="000000"/>
          <w:sz w:val="18"/>
          <w:szCs w:val="18"/>
        </w:rPr>
        <w:t xml:space="preserve">10.1 </w:t>
      </w:r>
      <w:r>
        <w:rPr>
          <w:rFonts w:ascii="Verdana" w:hAnsi="Verdana" w:cs="Verdana"/>
          <w:color w:val="000000"/>
          <w:sz w:val="18"/>
          <w:szCs w:val="18"/>
        </w:rPr>
        <w:t>Além das obrigações que lhe são comuns e peculiares previstas nas leis 14.133/2021  cabe exclusivamente a CONTRATANTE:</w:t>
      </w:r>
    </w:p>
    <w:p w14:paraId="4C81939A" w14:textId="77777777" w:rsidR="00000000" w:rsidRDefault="00000000">
      <w:pPr>
        <w:numPr>
          <w:ilvl w:val="0"/>
          <w:numId w:val="3"/>
        </w:numPr>
        <w:tabs>
          <w:tab w:val="left" w:pos="406"/>
          <w:tab w:val="left" w:pos="709"/>
        </w:tabs>
        <w:spacing w:line="276" w:lineRule="auto"/>
        <w:ind w:left="28" w:hanging="28"/>
        <w:jc w:val="both"/>
      </w:pPr>
      <w:r>
        <w:rPr>
          <w:rFonts w:ascii="Verdana" w:hAnsi="Verdana" w:cs="Verdana"/>
          <w:sz w:val="18"/>
          <w:szCs w:val="18"/>
        </w:rPr>
        <w:t>Acompanhar e coordenar a entrega dos materiais, ficando tal atribuição por conta do servidor previamente designado pela Secretaria Municipal de Saúde;</w:t>
      </w:r>
    </w:p>
    <w:p w14:paraId="2208566F" w14:textId="77777777" w:rsidR="00000000" w:rsidRDefault="00000000">
      <w:pPr>
        <w:numPr>
          <w:ilvl w:val="0"/>
          <w:numId w:val="3"/>
        </w:numPr>
        <w:tabs>
          <w:tab w:val="left" w:pos="0"/>
          <w:tab w:val="left" w:pos="392"/>
        </w:tabs>
        <w:spacing w:line="276" w:lineRule="auto"/>
        <w:ind w:left="0" w:firstLine="0"/>
        <w:jc w:val="both"/>
      </w:pPr>
      <w:r>
        <w:rPr>
          <w:rFonts w:ascii="Verdana" w:hAnsi="Verdana" w:cs="Verdana"/>
          <w:sz w:val="18"/>
          <w:szCs w:val="18"/>
        </w:rPr>
        <w:t>Oferecer todas as informações necessárias para que a contratada possa fornecer o objeto ora pactuado dentro das especificações indicadas;</w:t>
      </w:r>
    </w:p>
    <w:p w14:paraId="34E8B1D9" w14:textId="77777777" w:rsidR="00000000" w:rsidRDefault="00000000">
      <w:pPr>
        <w:numPr>
          <w:ilvl w:val="0"/>
          <w:numId w:val="3"/>
        </w:numPr>
        <w:tabs>
          <w:tab w:val="clear" w:pos="360"/>
          <w:tab w:val="left" w:pos="0"/>
          <w:tab w:val="left" w:pos="350"/>
        </w:tabs>
        <w:spacing w:line="276" w:lineRule="auto"/>
        <w:ind w:left="0" w:firstLine="0"/>
        <w:jc w:val="both"/>
      </w:pPr>
      <w:r>
        <w:rPr>
          <w:rFonts w:ascii="Verdana" w:hAnsi="Verdana" w:cs="Verdana"/>
          <w:sz w:val="18"/>
          <w:szCs w:val="18"/>
        </w:rPr>
        <w:t>Efetuar os pagamentos, nos termos deste contrato;</w:t>
      </w:r>
    </w:p>
    <w:p w14:paraId="5DFB9D49" w14:textId="77777777" w:rsidR="00000000" w:rsidRDefault="00000000">
      <w:pPr>
        <w:jc w:val="both"/>
        <w:rPr>
          <w:rFonts w:ascii="Verdana" w:hAnsi="Verdana" w:cs="Verdana"/>
          <w:b/>
          <w:color w:val="000000"/>
          <w:sz w:val="18"/>
          <w:szCs w:val="18"/>
        </w:rPr>
      </w:pPr>
    </w:p>
    <w:p w14:paraId="18CDCFFD"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hAnsi="Verdana" w:cs="Verdana"/>
          <w:b/>
          <w:bCs/>
          <w:sz w:val="18"/>
          <w:szCs w:val="18"/>
        </w:rPr>
        <w:t>DAS OBRIGAÇÕES DA CONTRATADA</w:t>
      </w:r>
      <w:r>
        <w:rPr>
          <w:rFonts w:ascii="Verdana" w:hAnsi="Verdana" w:cs="Verdana"/>
          <w:b/>
          <w:sz w:val="18"/>
          <w:szCs w:val="18"/>
        </w:rPr>
        <w:t>:</w:t>
      </w:r>
    </w:p>
    <w:p w14:paraId="2AB0E7EA" w14:textId="77777777" w:rsidR="00000000" w:rsidRDefault="00000000">
      <w:pPr>
        <w:jc w:val="both"/>
      </w:pPr>
      <w:r>
        <w:rPr>
          <w:rFonts w:ascii="Verdana" w:hAnsi="Verdana" w:cs="Verdana"/>
          <w:b/>
          <w:bCs/>
          <w:color w:val="000000"/>
          <w:sz w:val="18"/>
          <w:szCs w:val="18"/>
        </w:rPr>
        <w:t xml:space="preserve">11.1 </w:t>
      </w:r>
      <w:r>
        <w:rPr>
          <w:rFonts w:ascii="Verdana" w:hAnsi="Verdana" w:cs="Verdana"/>
          <w:color w:val="000000"/>
          <w:sz w:val="18"/>
          <w:szCs w:val="18"/>
        </w:rPr>
        <w:t>Fornecer o objeto, rigorosamente de acordo com as normas e especificações constantes neste Termo de Referência, obedecidos, dentre outros, os critérios e padrões de qualidade predeterminados;</w:t>
      </w:r>
    </w:p>
    <w:p w14:paraId="5FBDCF07" w14:textId="77777777" w:rsidR="00000000" w:rsidRDefault="00000000">
      <w:pPr>
        <w:pStyle w:val="PargrafodaLista"/>
        <w:tabs>
          <w:tab w:val="left" w:pos="518"/>
        </w:tabs>
        <w:jc w:val="both"/>
      </w:pPr>
      <w:r>
        <w:rPr>
          <w:rFonts w:ascii="Verdana" w:hAnsi="Verdana" w:cs="Verdana"/>
          <w:b/>
          <w:bCs/>
          <w:sz w:val="18"/>
          <w:szCs w:val="18"/>
        </w:rPr>
        <w:t>11.2</w:t>
      </w:r>
      <w:r>
        <w:rPr>
          <w:rFonts w:ascii="Verdana" w:hAnsi="Verdana" w:cs="Verdana"/>
          <w:sz w:val="18"/>
          <w:szCs w:val="18"/>
        </w:rPr>
        <w:t xml:space="preserve"> Respeitar fielmente os prazos de entrega, e no caso de eventual atraso, comunicar ao Setor Administrativo da Secretaria requisitante, no prazo máximo de 24 (vinte e quatro) horas que antecedam o prazo de vencimento da entrega, os motivos que impossibilitem o seu cumprimento;</w:t>
      </w:r>
    </w:p>
    <w:p w14:paraId="0FBC2347" w14:textId="77777777" w:rsidR="00000000" w:rsidRDefault="00000000">
      <w:pPr>
        <w:pStyle w:val="PargrafodaLista"/>
        <w:tabs>
          <w:tab w:val="left" w:pos="518"/>
        </w:tabs>
        <w:jc w:val="both"/>
      </w:pPr>
      <w:r>
        <w:rPr>
          <w:rFonts w:ascii="Verdana" w:hAnsi="Verdana" w:cs="Verdana"/>
          <w:b/>
          <w:bCs/>
          <w:sz w:val="18"/>
          <w:szCs w:val="18"/>
        </w:rPr>
        <w:t>11.3</w:t>
      </w:r>
      <w:r>
        <w:rPr>
          <w:rFonts w:ascii="Verdana" w:hAnsi="Verdana" w:cs="Verdana"/>
          <w:sz w:val="18"/>
          <w:szCs w:val="18"/>
        </w:rPr>
        <w:t xml:space="preserve"> Reparar, corrigir, remover, às suas expensas, no todo ou em parte, o(s) material (s) em que se verifique(m) danos em decorrência do transporte, bem como, providenciar a substituição dos mesmos, no prazo máximo de 05 (cinco) dias, contados da notificação que lhe for entregue oficialmente;</w:t>
      </w:r>
    </w:p>
    <w:p w14:paraId="3FA20534" w14:textId="77777777" w:rsidR="00000000" w:rsidRDefault="00000000">
      <w:pPr>
        <w:pStyle w:val="PargrafodaLista"/>
        <w:tabs>
          <w:tab w:val="left" w:pos="518"/>
        </w:tabs>
        <w:jc w:val="both"/>
      </w:pPr>
      <w:r>
        <w:rPr>
          <w:rFonts w:ascii="Verdana" w:hAnsi="Verdana" w:cs="Verdana"/>
          <w:b/>
          <w:bCs/>
          <w:sz w:val="18"/>
          <w:szCs w:val="18"/>
        </w:rPr>
        <w:t>11.4</w:t>
      </w:r>
      <w:r>
        <w:rPr>
          <w:rFonts w:ascii="Verdana" w:hAnsi="Verdana" w:cs="Verdana"/>
          <w:sz w:val="18"/>
          <w:szCs w:val="18"/>
        </w:rPr>
        <w:t xml:space="preserve"> Assumir a responsabilidade pelos encargos fiscais, trabalhistas e comerciais resultantes da adjudicação deste objeto;</w:t>
      </w:r>
    </w:p>
    <w:p w14:paraId="45AE6E63" w14:textId="77777777" w:rsidR="00000000" w:rsidRDefault="00000000">
      <w:pPr>
        <w:pStyle w:val="PargrafodaLista"/>
        <w:tabs>
          <w:tab w:val="left" w:pos="518"/>
        </w:tabs>
        <w:jc w:val="both"/>
      </w:pPr>
      <w:r>
        <w:rPr>
          <w:rFonts w:ascii="Verdana" w:hAnsi="Verdana" w:cs="Verdana"/>
          <w:b/>
          <w:bCs/>
          <w:sz w:val="18"/>
          <w:szCs w:val="18"/>
        </w:rPr>
        <w:t>11.5</w:t>
      </w:r>
      <w:r>
        <w:rPr>
          <w:rFonts w:ascii="Verdana" w:hAnsi="Verdana" w:cs="Verdana"/>
          <w:sz w:val="18"/>
          <w:szCs w:val="18"/>
        </w:rPr>
        <w:t xml:space="preserve"> Manter as condições habilitatórias, em especial, no que se refere ao recolhimento dos impostos federais, estaduais e municipais, durante toda a vigência desta aquisição, as quais são de natureza </w:t>
      </w:r>
      <w:r>
        <w:rPr>
          <w:rFonts w:ascii="Verdana" w:hAnsi="Verdana" w:cs="Verdana"/>
          <w:b/>
          <w:i/>
          <w:iCs/>
          <w:sz w:val="18"/>
          <w:szCs w:val="18"/>
          <w:u w:val="single"/>
        </w:rPr>
        <w:t>sine qua non</w:t>
      </w:r>
      <w:r>
        <w:rPr>
          <w:rFonts w:ascii="Verdana" w:hAnsi="Verdana" w:cs="Verdana"/>
          <w:i/>
          <w:iCs/>
          <w:sz w:val="18"/>
          <w:szCs w:val="18"/>
        </w:rPr>
        <w:t xml:space="preserve"> </w:t>
      </w:r>
      <w:r>
        <w:rPr>
          <w:rFonts w:ascii="Verdana" w:hAnsi="Verdana" w:cs="Verdana"/>
          <w:sz w:val="18"/>
          <w:szCs w:val="18"/>
        </w:rPr>
        <w:t>para a emissão de pagamentos;</w:t>
      </w:r>
    </w:p>
    <w:p w14:paraId="4FCDA547" w14:textId="77777777" w:rsidR="00000000" w:rsidRDefault="00000000">
      <w:pPr>
        <w:pStyle w:val="PargrafodaLista"/>
        <w:tabs>
          <w:tab w:val="left" w:pos="518"/>
        </w:tabs>
        <w:jc w:val="both"/>
      </w:pPr>
      <w:r>
        <w:rPr>
          <w:rFonts w:ascii="Verdana" w:hAnsi="Verdana" w:cs="Verdana"/>
          <w:b/>
          <w:bCs/>
          <w:sz w:val="18"/>
          <w:szCs w:val="18"/>
        </w:rPr>
        <w:t xml:space="preserve">11.6 </w:t>
      </w:r>
      <w:r>
        <w:rPr>
          <w:rFonts w:ascii="Verdana" w:hAnsi="Verdana" w:cs="Verdana"/>
          <w:sz w:val="18"/>
          <w:szCs w:val="18"/>
        </w:rPr>
        <w:t>Responsabilizar-se pela qualidade, quantidade e garantia dos materiais, conforme consta em suas descrições, reservando à requisitante o direito de recusá-los caso não satisfaça aos padrões especificados</w:t>
      </w:r>
      <w:r>
        <w:rPr>
          <w:rFonts w:ascii="Verdana" w:hAnsi="Verdana" w:cs="Verdana"/>
          <w:iCs/>
          <w:sz w:val="18"/>
          <w:szCs w:val="18"/>
        </w:rPr>
        <w:t>;</w:t>
      </w:r>
    </w:p>
    <w:p w14:paraId="1F4A826A" w14:textId="77777777" w:rsidR="00000000" w:rsidRDefault="00000000">
      <w:pPr>
        <w:pStyle w:val="PargrafodaLista"/>
        <w:tabs>
          <w:tab w:val="left" w:pos="518"/>
        </w:tabs>
        <w:jc w:val="both"/>
      </w:pPr>
      <w:r>
        <w:rPr>
          <w:rFonts w:ascii="Verdana" w:hAnsi="Verdana" w:cs="Verdana"/>
          <w:b/>
          <w:bCs/>
          <w:sz w:val="18"/>
          <w:szCs w:val="18"/>
        </w:rPr>
        <w:t xml:space="preserve">11.7 </w:t>
      </w:r>
      <w:r>
        <w:rPr>
          <w:rFonts w:ascii="Verdana" w:hAnsi="Verdana" w:cs="Verdana"/>
          <w:sz w:val="18"/>
          <w:szCs w:val="18"/>
        </w:rPr>
        <w:t>Atender no prazo máximo de 05 (cinco) dias úteis as solicitações relativas a substituição reposição ou troca do fornecimento dos materiais que não atendam ao especificado ou ainda que apresentem defeito.</w:t>
      </w:r>
    </w:p>
    <w:p w14:paraId="0879EC63" w14:textId="77777777" w:rsidR="00000000" w:rsidRDefault="00000000">
      <w:pPr>
        <w:pStyle w:val="PargrafodaLista"/>
        <w:tabs>
          <w:tab w:val="left" w:pos="518"/>
        </w:tabs>
        <w:jc w:val="both"/>
      </w:pPr>
      <w:r>
        <w:rPr>
          <w:rFonts w:ascii="Verdana" w:hAnsi="Verdana" w:cs="Verdana"/>
          <w:b/>
          <w:bCs/>
          <w:sz w:val="18"/>
          <w:szCs w:val="18"/>
        </w:rPr>
        <w:t>11.8</w:t>
      </w:r>
      <w:r>
        <w:rPr>
          <w:rFonts w:ascii="Verdana" w:hAnsi="Verdana" w:cs="Verdana"/>
          <w:sz w:val="18"/>
          <w:szCs w:val="18"/>
        </w:rPr>
        <w:t xml:space="preserve"> </w:t>
      </w:r>
      <w:r>
        <w:rPr>
          <w:rFonts w:ascii="Verdana" w:hAnsi="Verdana" w:cs="Verdana"/>
          <w:bCs/>
          <w:sz w:val="18"/>
          <w:szCs w:val="18"/>
        </w:rPr>
        <w:t>Responsabilizar-se por eventuais ônus decorrentes de omissões ou erros na elaboração de estimativa de custos para o fornecimento do objeto deste Termo de Referência;</w:t>
      </w:r>
    </w:p>
    <w:p w14:paraId="486E3734" w14:textId="77777777" w:rsidR="00000000" w:rsidRDefault="00000000">
      <w:pPr>
        <w:pStyle w:val="PargrafodaLista"/>
        <w:tabs>
          <w:tab w:val="left" w:pos="518"/>
        </w:tabs>
        <w:jc w:val="both"/>
      </w:pPr>
      <w:r>
        <w:rPr>
          <w:rFonts w:ascii="Verdana" w:hAnsi="Verdana" w:cs="Verdana"/>
          <w:b/>
          <w:bCs/>
          <w:sz w:val="18"/>
          <w:szCs w:val="18"/>
        </w:rPr>
        <w:t xml:space="preserve">11.9 </w:t>
      </w:r>
      <w:r>
        <w:rPr>
          <w:rFonts w:ascii="Verdana" w:hAnsi="Verdana" w:cs="Verdana"/>
          <w:bCs/>
          <w:sz w:val="18"/>
          <w:szCs w:val="18"/>
        </w:rPr>
        <w:t>Responder pelos danos causados diretamente à Administração Pública ou a terceiros, decorrentes de sua culpa ou dolo, durante o fornecimento do objeto;</w:t>
      </w:r>
    </w:p>
    <w:p w14:paraId="4748AA4B" w14:textId="77777777" w:rsidR="00000000" w:rsidRDefault="00000000">
      <w:pPr>
        <w:pStyle w:val="PargrafodaLista"/>
        <w:tabs>
          <w:tab w:val="left" w:pos="518"/>
        </w:tabs>
        <w:jc w:val="both"/>
      </w:pPr>
      <w:r>
        <w:rPr>
          <w:rFonts w:ascii="Verdana" w:hAnsi="Verdana" w:cs="Verdana"/>
          <w:b/>
          <w:bCs/>
          <w:sz w:val="18"/>
          <w:szCs w:val="18"/>
        </w:rPr>
        <w:t xml:space="preserve">11.10 </w:t>
      </w:r>
      <w:r>
        <w:rPr>
          <w:rFonts w:ascii="Verdana" w:hAnsi="Verdana" w:cs="Verdana"/>
          <w:sz w:val="18"/>
          <w:szCs w:val="18"/>
        </w:rPr>
        <w:t>Responder objetivamente por quaisquer danos pessoais ou materiais decorrentes do fornecimento do objeto, seja por vício de fabricação ou por ação ou omissão de seus empregados;</w:t>
      </w:r>
    </w:p>
    <w:p w14:paraId="49B9E85F" w14:textId="77777777" w:rsidR="00000000" w:rsidRDefault="00000000">
      <w:pPr>
        <w:numPr>
          <w:ilvl w:val="0"/>
          <w:numId w:val="2"/>
        </w:numPr>
        <w:pBdr>
          <w:top w:val="single" w:sz="12" w:space="1" w:color="000000"/>
          <w:left w:val="none" w:sz="0" w:space="0" w:color="000000"/>
          <w:bottom w:val="single" w:sz="12" w:space="1" w:color="000000"/>
          <w:right w:val="none" w:sz="0" w:space="0" w:color="000000"/>
        </w:pBdr>
        <w:tabs>
          <w:tab w:val="left" w:pos="360"/>
        </w:tabs>
        <w:ind w:hanging="720"/>
      </w:pPr>
      <w:r>
        <w:rPr>
          <w:rFonts w:ascii="Verdana" w:eastAsia="Verdana" w:hAnsi="Verdana" w:cs="Verdana"/>
          <w:b/>
          <w:sz w:val="18"/>
          <w:szCs w:val="18"/>
        </w:rPr>
        <w:t xml:space="preserve"> </w:t>
      </w:r>
      <w:r>
        <w:rPr>
          <w:rFonts w:ascii="Verdana" w:hAnsi="Verdana" w:cs="Verdana"/>
          <w:b/>
          <w:sz w:val="18"/>
          <w:szCs w:val="18"/>
        </w:rPr>
        <w:t xml:space="preserve">DA HABILITAÇÃO </w:t>
      </w:r>
    </w:p>
    <w:p w14:paraId="7C145847" w14:textId="77777777" w:rsidR="00000000" w:rsidRDefault="00000000">
      <w:pPr>
        <w:pStyle w:val="Nivel01"/>
        <w:tabs>
          <w:tab w:val="clear" w:pos="567"/>
          <w:tab w:val="left" w:pos="517"/>
          <w:tab w:val="left" w:pos="683"/>
        </w:tabs>
        <w:spacing w:before="57" w:after="57" w:line="276" w:lineRule="auto"/>
      </w:pPr>
      <w:r>
        <w:rPr>
          <w:rFonts w:ascii="Verdana" w:hAnsi="Verdana" w:cs="Verdana"/>
          <w:sz w:val="18"/>
          <w:szCs w:val="18"/>
          <w:lang w:eastAsia="ar-SA"/>
        </w:rPr>
        <w:t>12.1</w:t>
      </w:r>
      <w:r>
        <w:rPr>
          <w:rFonts w:ascii="Verdana" w:hAnsi="Verdana" w:cs="Verdana"/>
          <w:b w:val="0"/>
          <w:sz w:val="18"/>
          <w:szCs w:val="18"/>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38B9ED8" w14:textId="77777777" w:rsidR="00000000" w:rsidRDefault="00000000">
      <w:pPr>
        <w:pStyle w:val="ListParagraph"/>
        <w:spacing w:before="57" w:after="57" w:line="276" w:lineRule="auto"/>
        <w:ind w:left="0"/>
        <w:contextualSpacing w:val="0"/>
        <w:jc w:val="both"/>
      </w:pPr>
      <w:r>
        <w:rPr>
          <w:rFonts w:ascii="Verdana" w:hAnsi="Verdana" w:cs="Verdana"/>
          <w:sz w:val="18"/>
          <w:szCs w:val="18"/>
          <w:lang w:eastAsia="ar-SA"/>
        </w:rPr>
        <w:t>a) SICAF;</w:t>
      </w:r>
    </w:p>
    <w:p w14:paraId="0E599279" w14:textId="77777777" w:rsidR="00000000" w:rsidRDefault="00000000">
      <w:pPr>
        <w:pStyle w:val="ListParagraph"/>
        <w:spacing w:before="57" w:after="57" w:line="276" w:lineRule="auto"/>
        <w:ind w:left="0"/>
        <w:contextualSpacing w:val="0"/>
        <w:jc w:val="both"/>
      </w:pPr>
      <w:r>
        <w:rPr>
          <w:rFonts w:ascii="Verdana" w:hAnsi="Verdana" w:cs="Verdana"/>
          <w:sz w:val="18"/>
          <w:szCs w:val="18"/>
          <w:lang w:eastAsia="ar-SA"/>
        </w:rPr>
        <w:t>b) Cadastro Nacional de Empresas Inidôneas e Suspensas – CEIS, mantido pela Controladoria-Geral da União (</w:t>
      </w:r>
      <w:hyperlink r:id="rId9" w:history="1">
        <w:r>
          <w:rPr>
            <w:rStyle w:val="Hyperlink"/>
            <w:rFonts w:ascii="Verdana" w:hAnsi="Verdana" w:cs="Verdana"/>
            <w:sz w:val="18"/>
            <w:szCs w:val="18"/>
            <w:lang w:eastAsia="ar-SA"/>
          </w:rPr>
          <w:t>www.portaldatransparencia.gov.br/ceis</w:t>
        </w:r>
      </w:hyperlink>
      <w:r>
        <w:rPr>
          <w:rFonts w:ascii="Verdana" w:hAnsi="Verdana" w:cs="Verdana"/>
          <w:sz w:val="18"/>
          <w:szCs w:val="18"/>
          <w:lang w:eastAsia="ar-SA"/>
        </w:rPr>
        <w:t>);</w:t>
      </w:r>
    </w:p>
    <w:p w14:paraId="1D54E2CF" w14:textId="77777777" w:rsidR="00000000" w:rsidRDefault="00000000">
      <w:pPr>
        <w:pStyle w:val="ListParagraph"/>
        <w:spacing w:before="57" w:after="57" w:line="276" w:lineRule="auto"/>
        <w:ind w:left="0"/>
        <w:contextualSpacing w:val="0"/>
        <w:jc w:val="both"/>
      </w:pPr>
      <w:r>
        <w:rPr>
          <w:rFonts w:ascii="Verdana" w:hAnsi="Verdana" w:cs="Verdana"/>
          <w:sz w:val="18"/>
          <w:szCs w:val="18"/>
          <w:lang w:eastAsia="ar-SA"/>
        </w:rPr>
        <w:lastRenderedPageBreak/>
        <w:t>c) Cadastro Nacional de Condenações Cíveis por Atos de Improbidade Administrativa, mantido pelo Conselho Nacional de Justiça (</w:t>
      </w:r>
      <w:hyperlink r:id="rId10" w:history="1">
        <w:r>
          <w:rPr>
            <w:rStyle w:val="Hyperlink"/>
            <w:rFonts w:ascii="Verdana" w:hAnsi="Verdana" w:cs="Verdana"/>
            <w:sz w:val="18"/>
            <w:szCs w:val="18"/>
            <w:lang w:eastAsia="ar-SA"/>
          </w:rPr>
          <w:t>www.cnj.jus.br/improbidade_adm/consultar_requerido.php</w:t>
        </w:r>
      </w:hyperlink>
      <w:r>
        <w:rPr>
          <w:rFonts w:ascii="Verdana" w:hAnsi="Verdana" w:cs="Verdana"/>
          <w:sz w:val="18"/>
          <w:szCs w:val="18"/>
          <w:lang w:eastAsia="ar-SA"/>
        </w:rPr>
        <w:t>).</w:t>
      </w:r>
    </w:p>
    <w:p w14:paraId="5C8DD12D" w14:textId="77777777" w:rsidR="00000000" w:rsidRDefault="00000000">
      <w:pPr>
        <w:pStyle w:val="ListParagraph"/>
        <w:spacing w:before="57" w:after="57" w:line="276" w:lineRule="auto"/>
        <w:ind w:left="0"/>
        <w:contextualSpacing w:val="0"/>
        <w:jc w:val="both"/>
      </w:pPr>
      <w:r>
        <w:rPr>
          <w:rFonts w:ascii="Verdana" w:hAnsi="Verdana" w:cs="Verdana"/>
          <w:sz w:val="18"/>
          <w:szCs w:val="18"/>
          <w:lang w:eastAsia="ar-SA"/>
        </w:rPr>
        <w:t>d) Cadastro de Inidôneos e o Cadastro Integrado de Condenações por Ilícitos Administrativos – CADICON, mantidos pelo Tribunal de Contas da União – TCU;</w:t>
      </w:r>
    </w:p>
    <w:p w14:paraId="479E8B1B" w14:textId="77777777" w:rsidR="00000000" w:rsidRDefault="00000000">
      <w:pPr>
        <w:spacing w:before="57" w:after="57" w:line="276" w:lineRule="auto"/>
        <w:jc w:val="both"/>
      </w:pPr>
      <w:r>
        <w:rPr>
          <w:rFonts w:ascii="Verdana" w:hAnsi="Verdana" w:cs="Verdana"/>
          <w:sz w:val="18"/>
          <w:szCs w:val="18"/>
          <w:lang w:eastAsia="ar-SA"/>
        </w:rPr>
        <w:t>e) Cadastro de empresas inid</w:t>
      </w:r>
      <w:r>
        <w:rPr>
          <w:rFonts w:ascii="Verdana" w:hAnsi="Verdana" w:cs="Verdana"/>
          <w:sz w:val="18"/>
          <w:szCs w:val="18"/>
        </w:rPr>
        <w:t>ôneas, mantido pelo Tribunal de Contas do Estado do Espírito Santo –TCE/ES(https://www.tcees.tc.br/portal-da-transparencia/consultas/lista-de-responsaveis/empresas-inidoneas/) e proibidas de contratar com o Poder Público estadual ou municipal(</w:t>
      </w:r>
      <w:hyperlink r:id="rId11" w:history="1">
        <w:r>
          <w:rPr>
            <w:rStyle w:val="Hyperlink"/>
            <w:rFonts w:ascii="Verdana" w:hAnsi="Verdana" w:cs="Verdana"/>
            <w:sz w:val="18"/>
            <w:szCs w:val="18"/>
          </w:rPr>
          <w:t>https://www.tcees.tc.br/portal-da-transparencia/consultas/lista-de</w:t>
        </w:r>
      </w:hyperlink>
      <w:r>
        <w:rPr>
          <w:rFonts w:ascii="Verdana" w:hAnsi="Verdana" w:cs="Verdana"/>
          <w:sz w:val="18"/>
          <w:szCs w:val="18"/>
        </w:rPr>
        <w:t xml:space="preserve"> responsáveis/proibidos-de-contratar/).</w:t>
      </w:r>
    </w:p>
    <w:p w14:paraId="284B69E5" w14:textId="77777777" w:rsidR="00000000" w:rsidRDefault="00000000">
      <w:pPr>
        <w:spacing w:before="57" w:after="57" w:line="276" w:lineRule="auto"/>
        <w:jc w:val="both"/>
      </w:pPr>
      <w:r>
        <w:rPr>
          <w:rFonts w:ascii="Verdana" w:hAnsi="Verdana" w:cs="Verdana"/>
          <w:sz w:val="18"/>
          <w:szCs w:val="18"/>
          <w:lang w:eastAsia="ar-SA"/>
        </w:rPr>
        <w:t>12.1.1 Para a consulta de licitantes pessoa jurídica poderá haver a substituição das consultas das alíneas “b”, “c” e “d” acima pela Consulta Consolidada de Pessoa Jurídica do TCU (</w:t>
      </w:r>
      <w:hyperlink r:id="rId12" w:history="1">
        <w:r>
          <w:rPr>
            <w:rStyle w:val="Hyperlink"/>
            <w:rFonts w:ascii="Verdana" w:hAnsi="Verdana" w:cs="Verdana"/>
            <w:sz w:val="18"/>
            <w:szCs w:val="18"/>
            <w:lang w:eastAsia="ar-SA"/>
          </w:rPr>
          <w:t>https://certidoesapf.apps.tcu.gov.br/</w:t>
        </w:r>
      </w:hyperlink>
      <w:r>
        <w:rPr>
          <w:rFonts w:ascii="Verdana" w:hAnsi="Verdana" w:cs="Verdana"/>
          <w:sz w:val="18"/>
          <w:szCs w:val="18"/>
          <w:lang w:eastAsia="ar-SA"/>
        </w:rPr>
        <w:t>);</w:t>
      </w:r>
    </w:p>
    <w:p w14:paraId="702A3CEC" w14:textId="77777777" w:rsidR="00000000" w:rsidRDefault="00000000">
      <w:pPr>
        <w:spacing w:before="57" w:after="57" w:line="276" w:lineRule="auto"/>
        <w:jc w:val="both"/>
      </w:pPr>
      <w:r>
        <w:rPr>
          <w:rFonts w:ascii="Verdana" w:hAnsi="Verdana" w:cs="Verdana"/>
          <w:color w:val="000000"/>
          <w:sz w:val="18"/>
          <w:szCs w:val="18"/>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F70158F" w14:textId="77777777" w:rsidR="00000000" w:rsidRDefault="00000000">
      <w:pPr>
        <w:pStyle w:val="ListParagraph"/>
        <w:tabs>
          <w:tab w:val="left" w:pos="733"/>
          <w:tab w:val="left" w:pos="900"/>
        </w:tabs>
        <w:spacing w:before="57" w:after="57" w:line="276" w:lineRule="auto"/>
        <w:ind w:left="0"/>
        <w:contextualSpacing w:val="0"/>
        <w:jc w:val="both"/>
      </w:pPr>
      <w:r>
        <w:rPr>
          <w:rFonts w:ascii="Verdana" w:hAnsi="Verdana" w:cs="Verdana"/>
          <w:color w:val="000000"/>
          <w:sz w:val="18"/>
          <w:szCs w:val="18"/>
        </w:rPr>
        <w:t>12.1.2.1</w:t>
      </w:r>
      <w:r>
        <w:rPr>
          <w:rFonts w:ascii="Verdana" w:hAnsi="Verdana" w:cs="Verdana"/>
          <w:bCs/>
          <w:color w:val="000000"/>
          <w:sz w:val="18"/>
          <w:szCs w:val="18"/>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29F7D11D" w14:textId="77777777" w:rsidR="00000000" w:rsidRDefault="00000000">
      <w:pPr>
        <w:pStyle w:val="ListParagraph"/>
        <w:tabs>
          <w:tab w:val="left" w:pos="733"/>
          <w:tab w:val="left" w:pos="900"/>
        </w:tabs>
        <w:spacing w:before="57" w:after="57" w:line="276" w:lineRule="auto"/>
        <w:ind w:left="0"/>
        <w:contextualSpacing w:val="0"/>
        <w:jc w:val="both"/>
      </w:pPr>
      <w:r>
        <w:rPr>
          <w:rFonts w:ascii="Verdana" w:hAnsi="Verdana" w:cs="Verdana"/>
          <w:color w:val="000000"/>
          <w:sz w:val="18"/>
          <w:szCs w:val="18"/>
        </w:rPr>
        <w:t>12.1.2.2</w:t>
      </w:r>
      <w:r>
        <w:rPr>
          <w:rFonts w:ascii="Verdana" w:hAnsi="Verdana" w:cs="Verdana"/>
          <w:bCs/>
          <w:color w:val="000000"/>
          <w:sz w:val="18"/>
          <w:szCs w:val="18"/>
        </w:rPr>
        <w:t xml:space="preserve"> A tentativa de burla será verificada por meio dos vínculos societários, linhas de fornecimento similares, dentre outros.</w:t>
      </w:r>
    </w:p>
    <w:p w14:paraId="231E07EC" w14:textId="77777777" w:rsidR="00000000" w:rsidRDefault="00000000">
      <w:pPr>
        <w:pStyle w:val="ListParagraph"/>
        <w:tabs>
          <w:tab w:val="left" w:pos="733"/>
          <w:tab w:val="left" w:pos="900"/>
        </w:tabs>
        <w:spacing w:before="57" w:after="57" w:line="276" w:lineRule="auto"/>
        <w:ind w:left="0"/>
        <w:contextualSpacing w:val="0"/>
        <w:jc w:val="both"/>
      </w:pPr>
      <w:r>
        <w:rPr>
          <w:rFonts w:ascii="Verdana" w:hAnsi="Verdana" w:cs="Verdana"/>
          <w:color w:val="000000"/>
          <w:sz w:val="18"/>
          <w:szCs w:val="18"/>
        </w:rPr>
        <w:t>12.1.2.3</w:t>
      </w:r>
      <w:r>
        <w:rPr>
          <w:rFonts w:ascii="Verdana" w:hAnsi="Verdana" w:cs="Verdana"/>
          <w:bCs/>
          <w:color w:val="000000"/>
          <w:sz w:val="18"/>
          <w:szCs w:val="18"/>
        </w:rPr>
        <w:t xml:space="preserve"> O licitante será convocado para manifestação previamente à sua desclassificação.</w:t>
      </w:r>
    </w:p>
    <w:p w14:paraId="5222C006" w14:textId="77777777" w:rsidR="00000000" w:rsidRDefault="00000000">
      <w:pPr>
        <w:pStyle w:val="ListParagraph"/>
        <w:spacing w:before="57" w:after="57" w:line="276" w:lineRule="auto"/>
        <w:ind w:left="0"/>
        <w:contextualSpacing w:val="0"/>
        <w:jc w:val="both"/>
      </w:pPr>
      <w:r>
        <w:rPr>
          <w:rFonts w:ascii="Verdana" w:hAnsi="Verdana" w:cs="Verdana"/>
          <w:color w:val="000000"/>
          <w:sz w:val="18"/>
          <w:szCs w:val="18"/>
        </w:rPr>
        <w:t>12.1.3</w:t>
      </w:r>
      <w:r>
        <w:rPr>
          <w:rFonts w:ascii="Verdana" w:hAnsi="Verdana" w:cs="Verdana"/>
          <w:bCs/>
          <w:color w:val="000000"/>
          <w:sz w:val="18"/>
          <w:szCs w:val="18"/>
        </w:rPr>
        <w:t xml:space="preserve"> Constatada a existência de sanção, o Pregoeiro reputará o licitante inabilitado, por falta de condição de participação.</w:t>
      </w:r>
    </w:p>
    <w:p w14:paraId="1A2D9779" w14:textId="77777777" w:rsidR="00000000" w:rsidRDefault="00000000">
      <w:pPr>
        <w:pStyle w:val="ListParagraph"/>
        <w:spacing w:before="57" w:after="57" w:line="276" w:lineRule="auto"/>
        <w:ind w:left="0"/>
        <w:contextualSpacing w:val="0"/>
        <w:jc w:val="both"/>
      </w:pPr>
      <w:r>
        <w:rPr>
          <w:rFonts w:ascii="Verdana" w:hAnsi="Verdana" w:cs="Verdana"/>
          <w:color w:val="000000"/>
          <w:sz w:val="18"/>
          <w:szCs w:val="18"/>
        </w:rPr>
        <w:t>12.1.4</w:t>
      </w:r>
      <w:r>
        <w:rPr>
          <w:rFonts w:ascii="Verdana" w:hAnsi="Verdana" w:cs="Verdana"/>
          <w:bCs/>
          <w:color w:val="000000"/>
          <w:sz w:val="18"/>
          <w:szCs w:val="18"/>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p>
    <w:p w14:paraId="6218C902" w14:textId="77777777" w:rsidR="00000000" w:rsidRDefault="00000000">
      <w:pPr>
        <w:pStyle w:val="ListParagraph"/>
        <w:tabs>
          <w:tab w:val="left" w:pos="567"/>
        </w:tabs>
        <w:spacing w:before="57" w:after="57" w:line="276" w:lineRule="auto"/>
        <w:ind w:left="0"/>
        <w:contextualSpacing w:val="0"/>
        <w:jc w:val="both"/>
      </w:pPr>
      <w:r>
        <w:rPr>
          <w:rFonts w:ascii="Verdana" w:hAnsi="Verdana" w:cs="Verdana"/>
          <w:b/>
          <w:bCs/>
          <w:sz w:val="18"/>
          <w:szCs w:val="18"/>
          <w:lang w:eastAsia="ar-SA"/>
        </w:rPr>
        <w:t>12.2</w:t>
      </w:r>
      <w:r>
        <w:rPr>
          <w:rFonts w:ascii="Verdana" w:hAnsi="Verdana" w:cs="Verdana"/>
          <w:sz w:val="18"/>
          <w:szCs w:val="18"/>
          <w:lang w:eastAsia="ar-SA"/>
        </w:rPr>
        <w:t xml:space="preserve"> </w:t>
      </w:r>
      <w:r>
        <w:rPr>
          <w:rFonts w:ascii="Verdana" w:hAnsi="Verdana" w:cs="Verdana"/>
          <w:color w:val="000000"/>
          <w:sz w:val="18"/>
          <w:szCs w:val="18"/>
        </w:rPr>
        <w:t xml:space="preserve">Caso atendidas as condições de participação, </w:t>
      </w:r>
      <w:r>
        <w:rPr>
          <w:rFonts w:ascii="Verdana" w:hAnsi="Verdana" w:cs="Verdana"/>
          <w:sz w:val="18"/>
          <w:szCs w:val="18"/>
        </w:rPr>
        <w:t>a habilitação dos licitantes será verificada por meio do SICAF, nos documentos por ele abrangidos</w:t>
      </w:r>
      <w:r>
        <w:rPr>
          <w:rFonts w:ascii="Verdana" w:hAnsi="Verdana" w:cs="Verdana"/>
          <w:sz w:val="18"/>
          <w:szCs w:val="18"/>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BE43993" w14:textId="77777777" w:rsidR="00000000" w:rsidRDefault="00000000">
      <w:pPr>
        <w:pStyle w:val="ListParagraph"/>
        <w:spacing w:before="57" w:after="57" w:line="276" w:lineRule="auto"/>
        <w:ind w:left="0"/>
        <w:contextualSpacing w:val="0"/>
        <w:jc w:val="both"/>
      </w:pPr>
      <w:r>
        <w:rPr>
          <w:rFonts w:ascii="Verdana" w:hAnsi="Verdana" w:cs="Verdana"/>
          <w:sz w:val="18"/>
          <w:szCs w:val="18"/>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D81B32A" w14:textId="77777777" w:rsidR="00000000" w:rsidRDefault="00000000">
      <w:pPr>
        <w:pStyle w:val="ListParagraph"/>
        <w:spacing w:before="57" w:after="57" w:line="276" w:lineRule="auto"/>
        <w:ind w:left="0"/>
        <w:contextualSpacing w:val="0"/>
        <w:jc w:val="both"/>
      </w:pPr>
      <w:r>
        <w:rPr>
          <w:rFonts w:ascii="Verdana" w:hAnsi="Verdana" w:cs="Verdana"/>
          <w:color w:val="000000"/>
          <w:sz w:val="18"/>
          <w:szCs w:val="18"/>
        </w:rPr>
        <w:t>12.2.2 É dever do licitante atualizar previamente as comprovações constantes do SICAF para que estejam vigentes na data da abertura da sessão pública, ou encaminhar, em conjunto com a apresentação da proposta, a respectiva documentação atualizada.</w:t>
      </w:r>
    </w:p>
    <w:p w14:paraId="63C32859" w14:textId="77777777" w:rsidR="00000000" w:rsidRDefault="00000000">
      <w:pPr>
        <w:pStyle w:val="ListParagraph"/>
        <w:spacing w:before="57" w:after="57" w:line="276" w:lineRule="auto"/>
        <w:ind w:left="0"/>
        <w:contextualSpacing w:val="0"/>
        <w:jc w:val="both"/>
      </w:pPr>
      <w:r>
        <w:rPr>
          <w:rFonts w:ascii="Verdana" w:hAnsi="Verdana" w:cs="Verdana"/>
          <w:color w:val="000000"/>
          <w:sz w:val="18"/>
          <w:szCs w:val="18"/>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0EFD338" w14:textId="77777777" w:rsidR="00000000" w:rsidRDefault="00000000">
      <w:pPr>
        <w:pStyle w:val="PADRO"/>
        <w:keepNext w:val="0"/>
        <w:widowControl/>
        <w:tabs>
          <w:tab w:val="left" w:pos="567"/>
        </w:tabs>
        <w:spacing w:before="57" w:after="57"/>
        <w:ind w:firstLine="0"/>
      </w:pPr>
      <w:r>
        <w:rPr>
          <w:rFonts w:ascii="Verdana" w:hAnsi="Verdana" w:cs="Verdana"/>
          <w:b/>
          <w:bCs/>
          <w:color w:val="000000"/>
          <w:sz w:val="18"/>
          <w:szCs w:val="18"/>
        </w:rPr>
        <w:t>12.3</w:t>
      </w:r>
      <w:r>
        <w:rPr>
          <w:rFonts w:ascii="Verdana" w:hAnsi="Verdana" w:cs="Verdana"/>
          <w:color w:val="000000"/>
          <w:sz w:val="18"/>
          <w:szCs w:val="18"/>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B86F2F9" w14:textId="77777777" w:rsidR="00000000" w:rsidRDefault="00000000">
      <w:pPr>
        <w:pStyle w:val="PADRO"/>
        <w:widowControl/>
        <w:tabs>
          <w:tab w:val="left" w:pos="567"/>
        </w:tabs>
        <w:spacing w:before="57" w:after="57"/>
        <w:ind w:firstLine="0"/>
      </w:pPr>
      <w:r>
        <w:rPr>
          <w:rFonts w:ascii="Verdana" w:hAnsi="Verdana" w:cs="Verdana"/>
          <w:b/>
          <w:bCs/>
          <w:sz w:val="18"/>
          <w:szCs w:val="18"/>
        </w:rPr>
        <w:lastRenderedPageBreak/>
        <w:t>12.4</w:t>
      </w:r>
      <w:r>
        <w:rPr>
          <w:rFonts w:ascii="Verdana" w:hAnsi="Verdana" w:cs="Verdana"/>
          <w:sz w:val="18"/>
          <w:szCs w:val="18"/>
        </w:rPr>
        <w:t xml:space="preserve"> Somente haverá a necessidade de comprovação do preenchimento de requisitos mediante apresentação dos documentos originais não-digitais quando houver dúvida em relação à integridade do documento digital.</w:t>
      </w:r>
    </w:p>
    <w:p w14:paraId="2323F5F4" w14:textId="77777777" w:rsidR="00000000" w:rsidRDefault="00000000">
      <w:pPr>
        <w:pStyle w:val="PADRO"/>
        <w:widowControl/>
        <w:tabs>
          <w:tab w:val="left" w:pos="567"/>
        </w:tabs>
        <w:spacing w:before="57" w:after="57"/>
        <w:ind w:firstLine="0"/>
      </w:pPr>
      <w:r>
        <w:rPr>
          <w:rFonts w:ascii="Verdana" w:hAnsi="Verdana" w:cs="Verdana"/>
          <w:b/>
          <w:bCs/>
          <w:sz w:val="18"/>
          <w:szCs w:val="18"/>
        </w:rPr>
        <w:t>12.5</w:t>
      </w:r>
      <w:r>
        <w:rPr>
          <w:rFonts w:ascii="Verdana" w:hAnsi="Verdana" w:cs="Verdana"/>
          <w:sz w:val="18"/>
          <w:szCs w:val="18"/>
        </w:rPr>
        <w:t xml:space="preserve"> Não serão aceitos documentos de habilitação com indicação de CNPJ/CPF diferentes, salvo aqueles legalmente permitidos.</w:t>
      </w:r>
    </w:p>
    <w:p w14:paraId="359F4DA9" w14:textId="77777777" w:rsidR="00000000" w:rsidRDefault="00000000">
      <w:pPr>
        <w:pStyle w:val="PADRO"/>
        <w:widowControl/>
        <w:tabs>
          <w:tab w:val="left" w:pos="567"/>
        </w:tabs>
        <w:spacing w:before="57" w:after="57"/>
        <w:ind w:firstLine="0"/>
      </w:pPr>
      <w:r>
        <w:rPr>
          <w:rFonts w:ascii="Verdana" w:hAnsi="Verdana" w:cs="Verdana"/>
          <w:b/>
          <w:bCs/>
          <w:sz w:val="18"/>
          <w:szCs w:val="18"/>
        </w:rPr>
        <w:t>12.6</w:t>
      </w:r>
      <w:r>
        <w:rPr>
          <w:rFonts w:ascii="Verdana" w:hAnsi="Verdana" w:cs="Verdana"/>
          <w:sz w:val="18"/>
          <w:szCs w:val="18"/>
        </w:rPr>
        <w:t xml:space="preserve"> Serão aceitos registros de CNPJ de licitante matriz e filial com diferenças de números de documentos pertinentes ao CND e ao CRF/FGTS, quando for comprovada a centralização do recolhimento dessas contribuições.</w:t>
      </w:r>
    </w:p>
    <w:p w14:paraId="3B7312D4" w14:textId="77777777" w:rsidR="00000000" w:rsidRDefault="00000000">
      <w:pPr>
        <w:pStyle w:val="PADRO"/>
        <w:widowControl/>
        <w:tabs>
          <w:tab w:val="left" w:pos="567"/>
        </w:tabs>
        <w:spacing w:before="57" w:after="57"/>
        <w:ind w:firstLine="0"/>
      </w:pPr>
      <w:r>
        <w:rPr>
          <w:rFonts w:ascii="Verdana" w:hAnsi="Verdana" w:cs="Verdana"/>
          <w:b/>
          <w:bCs/>
          <w:sz w:val="18"/>
          <w:szCs w:val="18"/>
        </w:rPr>
        <w:t>12.7</w:t>
      </w:r>
      <w:r>
        <w:rPr>
          <w:rFonts w:ascii="Verdana" w:hAnsi="Verdana" w:cs="Verdana"/>
          <w:sz w:val="18"/>
          <w:szCs w:val="18"/>
        </w:rPr>
        <w:t xml:space="preserve"> Ressalvado o disposto no item 5.3, os licitantes deverão encaminhar, nos termos deste Edital, a documentação relacionada nos itens a seguir, para fins de habilitação:</w:t>
      </w:r>
    </w:p>
    <w:p w14:paraId="48A61EF7" w14:textId="77777777" w:rsidR="00000000" w:rsidRDefault="00000000">
      <w:pPr>
        <w:pStyle w:val="ListParagraph"/>
        <w:spacing w:before="57" w:after="57" w:line="276" w:lineRule="auto"/>
        <w:ind w:left="0"/>
        <w:contextualSpacing w:val="0"/>
        <w:jc w:val="both"/>
      </w:pPr>
      <w:r>
        <w:rPr>
          <w:rFonts w:ascii="Verdana" w:hAnsi="Verdana" w:cs="Verdana"/>
          <w:b/>
          <w:bCs/>
          <w:color w:val="000000"/>
          <w:sz w:val="18"/>
          <w:szCs w:val="18"/>
        </w:rPr>
        <w:t>12.8 Habilitação jurídica:</w:t>
      </w:r>
    </w:p>
    <w:p w14:paraId="27FEBC4E"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12.8.1 No caso de empresário individual: inscrição no Registro Público de Empresas Mercantis, a cargo da Junta Comercial da respectiva sede;</w:t>
      </w:r>
    </w:p>
    <w:p w14:paraId="728AB641"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 xml:space="preserve">12.8.2 Em se tratando de microempreendedor individual – MEI: Certificado da Condição de Microempreendedor Individual – CCMEI, cuja aceitação ficará condicionada à verificação da autenticidade no sítio </w:t>
      </w:r>
      <w:hyperlink r:id="rId13" w:history="1">
        <w:r>
          <w:rPr>
            <w:rStyle w:val="Hyperlink"/>
            <w:rFonts w:ascii="Verdana" w:hAnsi="Verdana" w:cs="Verdana"/>
            <w:bCs/>
            <w:color w:val="000000"/>
            <w:sz w:val="18"/>
            <w:szCs w:val="18"/>
          </w:rPr>
          <w:t>www.portaldoempreendedor.gov.br</w:t>
        </w:r>
      </w:hyperlink>
      <w:r>
        <w:rPr>
          <w:rFonts w:ascii="Verdana" w:hAnsi="Verdana" w:cs="Verdana"/>
          <w:bCs/>
          <w:color w:val="000000"/>
          <w:sz w:val="18"/>
          <w:szCs w:val="18"/>
        </w:rPr>
        <w:t>;</w:t>
      </w:r>
    </w:p>
    <w:p w14:paraId="4E7EC51D"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05CB9C8"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12.8.4 Inscrição no Registro Público de Empresas Mercantis onde opera, com averbação no Registro onde tem sede a matriz, no caso de ser o participante sucursal, filial ou agência;</w:t>
      </w:r>
    </w:p>
    <w:p w14:paraId="30501C1A"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12.8.5 No caso de sociedade simples: inscrição do ato constitutivo no Registro Civil das Pessoas Jurídicas do local de sua sede, acompanhada de prova da indicação dos seus administradores;</w:t>
      </w:r>
    </w:p>
    <w:p w14:paraId="0C52E166"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29DB243"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12.8.7 No caso de empresa ou sociedade estrangeira em funcionamento no País: decreto de autorização;</w:t>
      </w:r>
    </w:p>
    <w:p w14:paraId="56CC949F" w14:textId="77777777" w:rsidR="00000000" w:rsidRDefault="00000000">
      <w:pPr>
        <w:pStyle w:val="ListParagraph"/>
        <w:spacing w:before="57" w:after="57" w:line="276" w:lineRule="auto"/>
        <w:ind w:left="0"/>
        <w:contextualSpacing w:val="0"/>
        <w:jc w:val="both"/>
      </w:pPr>
      <w:r>
        <w:rPr>
          <w:rFonts w:ascii="Verdana" w:hAnsi="Verdana" w:cs="Verdana"/>
          <w:bCs/>
          <w:color w:val="000000"/>
          <w:sz w:val="18"/>
          <w:szCs w:val="18"/>
        </w:rPr>
        <w:t>12.8.8 Os documentos acima deverão estar acompanhados de todas as alterações ou da consolidação respectiva;</w:t>
      </w:r>
    </w:p>
    <w:p w14:paraId="016E8144" w14:textId="77777777" w:rsidR="00000000" w:rsidRDefault="00000000">
      <w:pPr>
        <w:pStyle w:val="ListParagraph"/>
        <w:spacing w:before="57" w:after="57" w:line="276" w:lineRule="auto"/>
        <w:ind w:left="0"/>
        <w:contextualSpacing w:val="0"/>
        <w:jc w:val="both"/>
      </w:pPr>
      <w:r>
        <w:rPr>
          <w:rFonts w:ascii="Verdana" w:hAnsi="Verdana" w:cs="Verdana"/>
          <w:b/>
          <w:bCs/>
          <w:color w:val="000000"/>
          <w:sz w:val="18"/>
          <w:szCs w:val="18"/>
        </w:rPr>
        <w:t xml:space="preserve">12.9 Regularidade fiscal </w:t>
      </w:r>
      <w:r>
        <w:rPr>
          <w:rFonts w:ascii="Verdana" w:hAnsi="Verdana" w:cs="Verdana"/>
          <w:b/>
          <w:bCs/>
          <w:sz w:val="18"/>
          <w:szCs w:val="18"/>
        </w:rPr>
        <w:t>e trabalhista</w:t>
      </w:r>
      <w:r>
        <w:rPr>
          <w:rFonts w:ascii="Verdana" w:hAnsi="Verdana" w:cs="Verdana"/>
          <w:b/>
          <w:bCs/>
          <w:color w:val="0000FF"/>
          <w:sz w:val="18"/>
          <w:szCs w:val="18"/>
        </w:rPr>
        <w:t>:</w:t>
      </w:r>
    </w:p>
    <w:p w14:paraId="0761B798" w14:textId="77777777" w:rsidR="00000000" w:rsidRDefault="00000000">
      <w:pPr>
        <w:snapToGrid w:val="0"/>
        <w:spacing w:before="57" w:after="57" w:line="276" w:lineRule="auto"/>
        <w:jc w:val="both"/>
      </w:pPr>
      <w:r>
        <w:rPr>
          <w:rFonts w:ascii="Verdana" w:hAnsi="Verdana" w:cs="Verdana"/>
          <w:sz w:val="18"/>
          <w:szCs w:val="18"/>
          <w:lang w:eastAsia="en-US"/>
        </w:rPr>
        <w:t>12.9.1 Prova de inscrição no Cadastro Nacional de Pessoas Jurídicas ou no Cadastro de Pessoas Físicas, conforme o caso;</w:t>
      </w:r>
    </w:p>
    <w:p w14:paraId="4ACCE3F0" w14:textId="77777777" w:rsidR="00000000" w:rsidRDefault="00000000">
      <w:pPr>
        <w:snapToGrid w:val="0"/>
        <w:spacing w:before="57" w:after="57" w:line="276" w:lineRule="auto"/>
        <w:jc w:val="both"/>
      </w:pPr>
      <w:r>
        <w:rPr>
          <w:rFonts w:ascii="Verdana" w:hAnsi="Verdana" w:cs="Verdana"/>
          <w:sz w:val="18"/>
          <w:szCs w:val="18"/>
          <w:lang w:eastAsia="en-US"/>
        </w:rPr>
        <w:t>12.9.2 Certidão de regularidade junto à fazenda pública</w:t>
      </w:r>
      <w:r>
        <w:rPr>
          <w:rFonts w:ascii="Verdana" w:hAnsi="Verdana" w:cs="Verdana"/>
          <w:b/>
          <w:sz w:val="18"/>
          <w:szCs w:val="18"/>
          <w:lang w:eastAsia="en-US"/>
        </w:rPr>
        <w:t xml:space="preserve"> Municipal, </w:t>
      </w:r>
      <w:r>
        <w:rPr>
          <w:rFonts w:ascii="Verdana" w:hAnsi="Verdana" w:cs="Verdana"/>
          <w:sz w:val="18"/>
          <w:szCs w:val="18"/>
          <w:lang w:eastAsia="en-US"/>
        </w:rPr>
        <w:t>do domicílio do Licitante</w:t>
      </w:r>
      <w:r>
        <w:rPr>
          <w:rFonts w:ascii="Verdana" w:hAnsi="Verdana" w:cs="Verdana"/>
          <w:b/>
          <w:sz w:val="18"/>
          <w:szCs w:val="18"/>
          <w:lang w:eastAsia="en-US"/>
        </w:rPr>
        <w:t>;</w:t>
      </w:r>
    </w:p>
    <w:p w14:paraId="3151497D" w14:textId="77777777" w:rsidR="00000000" w:rsidRDefault="00000000">
      <w:pPr>
        <w:snapToGrid w:val="0"/>
        <w:spacing w:before="57" w:after="57" w:line="276" w:lineRule="auto"/>
        <w:jc w:val="both"/>
      </w:pPr>
      <w:r>
        <w:rPr>
          <w:rFonts w:ascii="Verdana" w:hAnsi="Verdana" w:cs="Verdana"/>
          <w:sz w:val="18"/>
          <w:szCs w:val="18"/>
        </w:rPr>
        <w:t>12.9.3 Certidão de regularidade junto à fazenda pública</w:t>
      </w:r>
      <w:r>
        <w:rPr>
          <w:rFonts w:ascii="Verdana" w:hAnsi="Verdana" w:cs="Verdana"/>
          <w:b/>
          <w:sz w:val="18"/>
          <w:szCs w:val="18"/>
        </w:rPr>
        <w:t xml:space="preserve"> Estadual, </w:t>
      </w:r>
      <w:r>
        <w:rPr>
          <w:rFonts w:ascii="Verdana" w:hAnsi="Verdana" w:cs="Verdana"/>
          <w:sz w:val="18"/>
          <w:szCs w:val="18"/>
        </w:rPr>
        <w:t>do domicílio do Licitante</w:t>
      </w:r>
      <w:r>
        <w:rPr>
          <w:rFonts w:ascii="Verdana" w:hAnsi="Verdana" w:cs="Verdana"/>
          <w:b/>
          <w:sz w:val="18"/>
          <w:szCs w:val="18"/>
        </w:rPr>
        <w:t>;</w:t>
      </w:r>
    </w:p>
    <w:p w14:paraId="167D13BC" w14:textId="77777777" w:rsidR="00000000" w:rsidRDefault="00000000">
      <w:pPr>
        <w:snapToGrid w:val="0"/>
        <w:spacing w:before="57" w:after="57" w:line="276" w:lineRule="auto"/>
        <w:jc w:val="both"/>
      </w:pPr>
      <w:r>
        <w:rPr>
          <w:rFonts w:ascii="Verdana" w:hAnsi="Verdana" w:cs="Verdana"/>
          <w:sz w:val="18"/>
          <w:szCs w:val="18"/>
        </w:rPr>
        <w:t xml:space="preserve">12.9.4 Certidão conjunta de regularidade junto à fazenda pública </w:t>
      </w:r>
      <w:r>
        <w:rPr>
          <w:rFonts w:ascii="Verdana" w:hAnsi="Verdana" w:cs="Verdana"/>
          <w:b/>
          <w:sz w:val="18"/>
          <w:szCs w:val="18"/>
        </w:rPr>
        <w:t>Federal,</w:t>
      </w:r>
      <w:r>
        <w:rPr>
          <w:rFonts w:ascii="Verdana" w:hAnsi="Verdana" w:cs="Verdana"/>
          <w:sz w:val="18"/>
          <w:szCs w:val="18"/>
        </w:rPr>
        <w:t xml:space="preserve"> </w:t>
      </w:r>
      <w:r>
        <w:rPr>
          <w:rFonts w:ascii="Verdana" w:hAnsi="Verdana" w:cs="Verdana"/>
          <w:b/>
          <w:sz w:val="18"/>
          <w:szCs w:val="18"/>
        </w:rPr>
        <w:t xml:space="preserve">(Quitação de tributos e contribuições Federais e Quanto à dívida ativa da União) </w:t>
      </w:r>
      <w:r>
        <w:rPr>
          <w:rFonts w:ascii="Verdana" w:hAnsi="Verdana" w:cs="Verdana"/>
          <w:sz w:val="18"/>
          <w:szCs w:val="18"/>
        </w:rPr>
        <w:t>e junto ao</w:t>
      </w:r>
      <w:r>
        <w:rPr>
          <w:rFonts w:ascii="Verdana" w:hAnsi="Verdana" w:cs="Verdana"/>
          <w:b/>
          <w:sz w:val="18"/>
          <w:szCs w:val="18"/>
        </w:rPr>
        <w:t xml:space="preserve"> INSS, conforme Portaria MF nº 358 de 05/09/2014;</w:t>
      </w:r>
    </w:p>
    <w:p w14:paraId="576AC62C" w14:textId="77777777" w:rsidR="00000000" w:rsidRDefault="00000000">
      <w:pPr>
        <w:snapToGrid w:val="0"/>
        <w:spacing w:before="57" w:after="57" w:line="276" w:lineRule="auto"/>
        <w:jc w:val="both"/>
      </w:pPr>
      <w:r>
        <w:rPr>
          <w:rFonts w:ascii="Verdana" w:hAnsi="Verdana" w:cs="Verdana"/>
          <w:sz w:val="18"/>
          <w:szCs w:val="18"/>
        </w:rPr>
        <w:t>12.9.5 Certidão de regularidade junto ao</w:t>
      </w:r>
      <w:r>
        <w:rPr>
          <w:rFonts w:ascii="Verdana" w:hAnsi="Verdana" w:cs="Verdana"/>
          <w:b/>
          <w:sz w:val="18"/>
          <w:szCs w:val="18"/>
        </w:rPr>
        <w:t xml:space="preserve"> FGTS;</w:t>
      </w:r>
    </w:p>
    <w:p w14:paraId="36416CA3" w14:textId="77777777" w:rsidR="00000000" w:rsidRDefault="00000000">
      <w:pPr>
        <w:snapToGrid w:val="0"/>
        <w:spacing w:before="57" w:after="57" w:line="276" w:lineRule="auto"/>
        <w:jc w:val="both"/>
      </w:pPr>
      <w:r>
        <w:rPr>
          <w:rFonts w:ascii="Verdana" w:hAnsi="Verdana" w:cs="Verdana"/>
          <w:sz w:val="18"/>
          <w:szCs w:val="18"/>
          <w:lang w:eastAsia="en-US"/>
        </w:rPr>
        <w:t>12.9.6 Certidão Negativa De Débitos Trabalhistas (CNDT) de acordo com a Lei 12440 de 7 de julho de 2011.</w:t>
      </w:r>
    </w:p>
    <w:p w14:paraId="06F17D37" w14:textId="77777777" w:rsidR="00000000" w:rsidRDefault="00000000">
      <w:pPr>
        <w:snapToGrid w:val="0"/>
        <w:spacing w:before="57" w:after="57" w:line="276" w:lineRule="auto"/>
        <w:jc w:val="both"/>
      </w:pPr>
      <w:r>
        <w:rPr>
          <w:rFonts w:ascii="Verdana" w:hAnsi="Verdana" w:cs="Verdana"/>
          <w:color w:val="000000"/>
          <w:sz w:val="18"/>
          <w:szCs w:val="18"/>
          <w:lang w:eastAsia="en-US" w:bidi="pt-BR"/>
        </w:rPr>
        <w:t xml:space="preserve">12.9.7 Caso o vencedor do menor preço seja qualificado como microempresa ou empresa de pequeno porte </w:t>
      </w:r>
      <w:r>
        <w:rPr>
          <w:rFonts w:ascii="Verdana" w:hAnsi="Verdana" w:cs="Verdana"/>
          <w:color w:val="000000"/>
          <w:sz w:val="18"/>
          <w:szCs w:val="18"/>
          <w:lang w:eastAsia="en-US"/>
        </w:rPr>
        <w:t>deverá apresentar toda a documentação exigida para efeito de comprovação de regularidade fiscal, mesmo que esta apresente alguma restrição, sob pena de inabilitação.</w:t>
      </w:r>
    </w:p>
    <w:p w14:paraId="795D4BD8" w14:textId="77777777" w:rsidR="00000000" w:rsidRDefault="00000000">
      <w:pPr>
        <w:pStyle w:val="ListParagraph"/>
        <w:spacing w:before="57" w:after="57" w:line="276" w:lineRule="auto"/>
        <w:ind w:left="0"/>
        <w:contextualSpacing w:val="0"/>
        <w:jc w:val="both"/>
      </w:pPr>
      <w:r>
        <w:rPr>
          <w:rFonts w:ascii="Verdana" w:hAnsi="Verdana" w:cs="Verdana"/>
          <w:b/>
          <w:color w:val="000000"/>
          <w:sz w:val="18"/>
          <w:szCs w:val="18"/>
        </w:rPr>
        <w:t>12.10 Qualificação Econômico-Financeira</w:t>
      </w:r>
      <w:r>
        <w:rPr>
          <w:rFonts w:ascii="Verdana" w:hAnsi="Verdana" w:cs="Verdana"/>
          <w:color w:val="000000"/>
          <w:sz w:val="18"/>
          <w:szCs w:val="18"/>
        </w:rPr>
        <w:t>.</w:t>
      </w:r>
    </w:p>
    <w:p w14:paraId="0B338566" w14:textId="77777777" w:rsidR="00000000" w:rsidRDefault="00000000">
      <w:pPr>
        <w:tabs>
          <w:tab w:val="left" w:pos="850"/>
        </w:tabs>
        <w:snapToGrid w:val="0"/>
        <w:spacing w:before="57" w:after="57" w:line="276" w:lineRule="auto"/>
        <w:jc w:val="both"/>
      </w:pPr>
      <w:r>
        <w:rPr>
          <w:rFonts w:ascii="Verdana" w:hAnsi="Verdana" w:cs="Verdana"/>
          <w:color w:val="000000"/>
          <w:sz w:val="18"/>
          <w:szCs w:val="18"/>
        </w:rPr>
        <w:t xml:space="preserve">12.10.1 Certidão negativa de falência, recuperação judicial e extrajudicial, expedida pelo cartório distribuidor da sede da Licitante ou por meio digital, emitida em </w:t>
      </w:r>
      <w:r>
        <w:rPr>
          <w:rFonts w:ascii="Verdana" w:hAnsi="Verdana" w:cs="Verdana"/>
          <w:b/>
          <w:color w:val="000000"/>
          <w:sz w:val="18"/>
          <w:szCs w:val="18"/>
        </w:rPr>
        <w:t>até 30 (trinta)</w:t>
      </w:r>
      <w:r>
        <w:rPr>
          <w:rFonts w:ascii="Verdana" w:hAnsi="Verdana" w:cs="Verdana"/>
          <w:color w:val="000000"/>
          <w:sz w:val="18"/>
          <w:szCs w:val="18"/>
        </w:rPr>
        <w:t xml:space="preserve"> dias anteriores à data de abertura da Licitação;</w:t>
      </w:r>
    </w:p>
    <w:p w14:paraId="52914B22" w14:textId="77777777" w:rsidR="00000000" w:rsidRDefault="00000000">
      <w:pPr>
        <w:tabs>
          <w:tab w:val="left" w:pos="850"/>
        </w:tabs>
        <w:snapToGrid w:val="0"/>
        <w:spacing w:before="57" w:after="57" w:line="276" w:lineRule="auto"/>
        <w:jc w:val="both"/>
      </w:pPr>
      <w:r>
        <w:rPr>
          <w:rFonts w:ascii="Verdana" w:hAnsi="Verdana" w:cs="Verdana"/>
          <w:color w:val="000000"/>
          <w:sz w:val="18"/>
          <w:szCs w:val="18"/>
        </w:rPr>
        <w:lastRenderedPageBreak/>
        <w:t>12.10.2 Havendo algum prazo de validade estabelecido por cartório na certidão citada na letra anterior, será considerado o prazo constante da certidão para comprovação da sua validade.</w:t>
      </w:r>
    </w:p>
    <w:p w14:paraId="2AFC3038" w14:textId="77777777" w:rsidR="00000000" w:rsidRDefault="00000000">
      <w:pPr>
        <w:tabs>
          <w:tab w:val="left" w:pos="850"/>
        </w:tabs>
        <w:snapToGrid w:val="0"/>
        <w:spacing w:before="57" w:after="57" w:line="276" w:lineRule="auto"/>
        <w:jc w:val="both"/>
      </w:pPr>
      <w:r>
        <w:rPr>
          <w:rFonts w:ascii="Verdana" w:hAnsi="Verdana" w:cs="Verdana"/>
          <w:sz w:val="18"/>
          <w:szCs w:val="18"/>
        </w:rPr>
        <w:t xml:space="preserve">12.10.3 Para a contagem do prazo estabelecido na letra </w:t>
      </w:r>
      <w:r>
        <w:rPr>
          <w:rFonts w:ascii="Verdana" w:hAnsi="Verdana" w:cs="Verdana"/>
          <w:b/>
          <w:sz w:val="18"/>
          <w:szCs w:val="18"/>
        </w:rPr>
        <w:t>“a”</w:t>
      </w:r>
      <w:r>
        <w:rPr>
          <w:rFonts w:ascii="Verdana" w:hAnsi="Verdana" w:cs="Verdana"/>
          <w:sz w:val="18"/>
          <w:szCs w:val="18"/>
        </w:rPr>
        <w:t xml:space="preserve"> deste capítulo, será contado a partir do primeiro dia que antecede a data da realização desta licitação.</w:t>
      </w:r>
    </w:p>
    <w:p w14:paraId="27D29828" w14:textId="77777777" w:rsidR="00000000" w:rsidRDefault="00000000">
      <w:pPr>
        <w:tabs>
          <w:tab w:val="left" w:pos="850"/>
        </w:tabs>
        <w:snapToGrid w:val="0"/>
        <w:spacing w:before="57" w:after="57" w:line="276" w:lineRule="auto"/>
        <w:jc w:val="both"/>
      </w:pPr>
      <w:r>
        <w:rPr>
          <w:rFonts w:ascii="Verdana" w:hAnsi="Verdana" w:cs="Verdana"/>
          <w:color w:val="000000"/>
          <w:sz w:val="18"/>
          <w:szCs w:val="18"/>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523F8C4" w14:textId="77777777" w:rsidR="00000000" w:rsidRDefault="00000000">
      <w:pPr>
        <w:jc w:val="both"/>
        <w:rPr>
          <w:rFonts w:ascii="Verdana" w:hAnsi="Verdana" w:cs="Verdana"/>
          <w:sz w:val="18"/>
          <w:szCs w:val="18"/>
        </w:rPr>
      </w:pPr>
    </w:p>
    <w:p w14:paraId="600B66EB" w14:textId="77777777" w:rsidR="00000000" w:rsidRDefault="00000000">
      <w:pPr>
        <w:jc w:val="center"/>
      </w:pPr>
      <w:r>
        <w:rPr>
          <w:rFonts w:ascii="Verdana" w:hAnsi="Verdana" w:cs="Verdana"/>
          <w:sz w:val="18"/>
          <w:szCs w:val="18"/>
        </w:rPr>
        <w:t>São Gabriel da Palha – ES, 22 de fevereiro de 2024.</w:t>
      </w:r>
    </w:p>
    <w:p w14:paraId="30783EE8" w14:textId="77777777" w:rsidR="00000000" w:rsidRDefault="00000000">
      <w:pPr>
        <w:jc w:val="center"/>
        <w:rPr>
          <w:rFonts w:ascii="Verdana" w:hAnsi="Verdana" w:cs="Verdana"/>
          <w:sz w:val="18"/>
          <w:szCs w:val="18"/>
        </w:rPr>
      </w:pPr>
    </w:p>
    <w:p w14:paraId="10121596" w14:textId="77777777" w:rsidR="00000000" w:rsidRDefault="00000000">
      <w:pPr>
        <w:jc w:val="center"/>
        <w:rPr>
          <w:rFonts w:ascii="Verdana" w:hAnsi="Verdana" w:cs="Verdana"/>
          <w:sz w:val="18"/>
          <w:szCs w:val="18"/>
        </w:rPr>
      </w:pPr>
    </w:p>
    <w:p w14:paraId="20D2E406" w14:textId="77777777" w:rsidR="00000000" w:rsidRDefault="00000000">
      <w:pPr>
        <w:jc w:val="center"/>
        <w:rPr>
          <w:rFonts w:ascii="Verdana" w:hAnsi="Verdana" w:cs="Verdana"/>
          <w:sz w:val="18"/>
          <w:szCs w:val="18"/>
        </w:rPr>
      </w:pPr>
    </w:p>
    <w:p w14:paraId="55828D6D" w14:textId="77777777" w:rsidR="00000000" w:rsidRDefault="00000000">
      <w:pPr>
        <w:jc w:val="center"/>
        <w:rPr>
          <w:rFonts w:ascii="Verdana" w:hAnsi="Verdana" w:cs="Verdana"/>
          <w:sz w:val="18"/>
          <w:szCs w:val="18"/>
        </w:rPr>
      </w:pPr>
    </w:p>
    <w:p w14:paraId="0C7860DF" w14:textId="77777777" w:rsidR="00000000" w:rsidRDefault="00000000">
      <w:pPr>
        <w:rPr>
          <w:rFonts w:ascii="Verdana" w:hAnsi="Verdana" w:cs="Verdana"/>
          <w:sz w:val="18"/>
          <w:szCs w:val="18"/>
        </w:rPr>
      </w:pPr>
    </w:p>
    <w:p w14:paraId="01290F6D" w14:textId="77777777" w:rsidR="00000000" w:rsidRDefault="00000000">
      <w:r>
        <w:rPr>
          <w:rFonts w:ascii="Verdana" w:hAnsi="Verdana" w:cs="Verdana"/>
          <w:b/>
          <w:bCs/>
          <w:sz w:val="16"/>
          <w:szCs w:val="16"/>
        </w:rPr>
        <w:t>ELABORADO POR: KARINA ARRIVABENE</w:t>
      </w:r>
    </w:p>
    <w:p w14:paraId="1F4175DB" w14:textId="77777777" w:rsidR="00000000" w:rsidRDefault="00000000">
      <w:r>
        <w:rPr>
          <w:rFonts w:ascii="Verdana" w:hAnsi="Verdana" w:cs="Verdana"/>
          <w:b/>
          <w:bCs/>
          <w:sz w:val="16"/>
          <w:szCs w:val="16"/>
        </w:rPr>
        <w:t>MATRÍCULA: 003463</w:t>
      </w:r>
    </w:p>
    <w:p w14:paraId="2D532150" w14:textId="77777777" w:rsidR="00000000" w:rsidRDefault="00000000">
      <w:pPr>
        <w:jc w:val="center"/>
        <w:rPr>
          <w:rFonts w:ascii="Verdana" w:hAnsi="Verdana" w:cs="Verdana"/>
          <w:b/>
          <w:sz w:val="16"/>
          <w:szCs w:val="16"/>
        </w:rPr>
      </w:pPr>
    </w:p>
    <w:p w14:paraId="6931B55E" w14:textId="77777777" w:rsidR="00000000" w:rsidRDefault="00000000">
      <w:pPr>
        <w:rPr>
          <w:rFonts w:ascii="Verdana" w:hAnsi="Verdana" w:cs="Verdana"/>
          <w:b/>
          <w:sz w:val="16"/>
          <w:szCs w:val="16"/>
        </w:rPr>
      </w:pPr>
    </w:p>
    <w:p w14:paraId="3307BB4B" w14:textId="77777777" w:rsidR="00000000" w:rsidRDefault="00000000">
      <w:pPr>
        <w:rPr>
          <w:rFonts w:ascii="Verdana" w:hAnsi="Verdana" w:cs="Verdana"/>
          <w:b/>
          <w:sz w:val="16"/>
          <w:szCs w:val="16"/>
        </w:rPr>
      </w:pPr>
    </w:p>
    <w:p w14:paraId="4AA8E9D6" w14:textId="77777777" w:rsidR="00000000" w:rsidRDefault="00000000">
      <w:pPr>
        <w:rPr>
          <w:rFonts w:ascii="Verdana" w:hAnsi="Verdana" w:cs="Verdana"/>
          <w:b/>
          <w:sz w:val="16"/>
          <w:szCs w:val="16"/>
        </w:rPr>
      </w:pPr>
    </w:p>
    <w:p w14:paraId="4D1F9C6B" w14:textId="77777777" w:rsidR="00000000" w:rsidRDefault="00000000">
      <w:pPr>
        <w:rPr>
          <w:rFonts w:ascii="Verdana" w:hAnsi="Verdana" w:cs="Verdana"/>
          <w:b/>
          <w:sz w:val="16"/>
          <w:szCs w:val="16"/>
        </w:rPr>
      </w:pPr>
    </w:p>
    <w:p w14:paraId="50C0A15E" w14:textId="77777777" w:rsidR="00000000" w:rsidRDefault="00000000">
      <w:r>
        <w:rPr>
          <w:rFonts w:ascii="Verdana" w:hAnsi="Verdana" w:cs="Verdana"/>
          <w:b/>
          <w:sz w:val="16"/>
          <w:szCs w:val="16"/>
        </w:rPr>
        <w:t>APROVADO POR: MARCELLA FERREIRA ROSSONI ROCHA</w:t>
      </w:r>
    </w:p>
    <w:p w14:paraId="08FB6D97" w14:textId="77777777" w:rsidR="00000000" w:rsidRDefault="00000000">
      <w:r>
        <w:rPr>
          <w:rFonts w:ascii="Verdana" w:hAnsi="Verdana" w:cs="Verdana"/>
          <w:b/>
          <w:sz w:val="16"/>
          <w:szCs w:val="16"/>
        </w:rPr>
        <w:t>SECRETÁRIA MUNICIPAL DE SAÚDE - INTERINA</w:t>
      </w:r>
    </w:p>
    <w:p w14:paraId="30A7F68C" w14:textId="77777777" w:rsidR="00000000" w:rsidRDefault="00000000">
      <w:pPr>
        <w:rPr>
          <w:rFonts w:ascii="Verdana" w:hAnsi="Verdana" w:cs="Verdana"/>
          <w:b/>
          <w:sz w:val="16"/>
          <w:szCs w:val="16"/>
        </w:rPr>
      </w:pPr>
    </w:p>
    <w:p w14:paraId="36AA37A5" w14:textId="77777777" w:rsidR="009649B8" w:rsidRDefault="009649B8">
      <w:pPr>
        <w:jc w:val="center"/>
      </w:pPr>
    </w:p>
    <w:sectPr w:rsidR="009649B8">
      <w:headerReference w:type="default" r:id="rId14"/>
      <w:footerReference w:type="default" r:id="rId15"/>
      <w:headerReference w:type="first" r:id="rId16"/>
      <w:footerReference w:type="first" r:id="rId17"/>
      <w:pgSz w:w="11906" w:h="16727"/>
      <w:pgMar w:top="766" w:right="1287" w:bottom="562" w:left="1620" w:header="709"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618B" w14:textId="77777777" w:rsidR="009649B8" w:rsidRDefault="009649B8">
      <w:r>
        <w:separator/>
      </w:r>
    </w:p>
  </w:endnote>
  <w:endnote w:type="continuationSeparator" w:id="0">
    <w:p w14:paraId="5B225E84" w14:textId="77777777" w:rsidR="009649B8" w:rsidRDefault="0096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72A2" w14:textId="05CBCB14" w:rsidR="00000000" w:rsidRDefault="000F073A">
    <w:pPr>
      <w:ind w:right="360"/>
      <w:jc w:val="center"/>
      <w:rPr>
        <w:rFonts w:ascii="Courier New" w:hAnsi="Courier New" w:cs="Courier New"/>
        <w:sz w:val="16"/>
        <w:szCs w:val="16"/>
      </w:rPr>
    </w:pPr>
    <w:r>
      <w:rPr>
        <w:noProof/>
      </w:rPr>
      <mc:AlternateContent>
        <mc:Choice Requires="wps">
          <w:drawing>
            <wp:anchor distT="0" distB="0" distL="114300" distR="114300" simplePos="0" relativeHeight="251656704" behindDoc="1" locked="0" layoutInCell="0" allowOverlap="1" wp14:anchorId="119D90AC" wp14:editId="1BE39B5C">
              <wp:simplePos x="0" y="0"/>
              <wp:positionH relativeFrom="page">
                <wp:posOffset>6743065</wp:posOffset>
              </wp:positionH>
              <wp:positionV relativeFrom="paragraph">
                <wp:posOffset>635</wp:posOffset>
              </wp:positionV>
              <wp:extent cx="160020" cy="182245"/>
              <wp:effectExtent l="0" t="635" r="254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822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DDF18" id="_x0000_t202" coordsize="21600,21600" o:spt="202" path="m,l,21600r21600,l21600,xe">
              <v:stroke joinstyle="miter"/>
              <v:path gradientshapeok="t" o:connecttype="rect"/>
            </v:shapetype>
            <v:shape id="Text Box 1" o:spid="_x0000_s1026" type="#_x0000_t202" style="position:absolute;margin-left:530.95pt;margin-top:.05pt;width:12.6pt;height:14.35pt;z-index:-25165977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" o:allowincell="f" filled="f" stroked="f" strokecolor="#3465a4">
              <v:stroke joinstyle="round"/>
              <w10:wrap type="square" side="largest" anchorx="page"/>
            </v:shape>
          </w:pict>
        </mc:Fallback>
      </mc:AlternateContent>
    </w:r>
    <w:r>
      <w:rPr>
        <w:noProof/>
      </w:rPr>
      <mc:AlternateContent>
        <mc:Choice Requires="wps">
          <w:drawing>
            <wp:anchor distT="72390" distB="72390" distL="0" distR="0" simplePos="0" relativeHeight="251658752" behindDoc="1" locked="0" layoutInCell="0" allowOverlap="1" wp14:anchorId="64C3C9F5" wp14:editId="228E5FD3">
              <wp:simplePos x="0" y="0"/>
              <wp:positionH relativeFrom="page">
                <wp:posOffset>6743065</wp:posOffset>
              </wp:positionH>
              <wp:positionV relativeFrom="paragraph">
                <wp:posOffset>635</wp:posOffset>
              </wp:positionV>
              <wp:extent cx="155575" cy="177800"/>
              <wp:effectExtent l="8890" t="635" r="6985" b="254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778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27B40A" w14:textId="77777777" w:rsidR="00000000"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8</w:t>
                          </w:r>
                          <w:r>
                            <w:rPr>
                              <w:rFonts w:ascii="Verdana" w:hAnsi="Verdana" w:cs="Verdana"/>
                              <w:color w:val="000000"/>
                              <w:sz w:val="18"/>
                              <w:szCs w:val="18"/>
                            </w:rPr>
                            <w:fldChar w:fldCharType="end"/>
                          </w:r>
                        </w:p>
                      </w:txbxContent>
                    </wps:txbx>
                    <wps:bodyPr rot="0" vert="horz" wrap="square" lIns="4445" tIns="4445" rIns="4445" bIns="444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3C9F5" id="Text Box 3" o:spid="_x0000_s1026" type="#_x0000_t202" style="position:absolute;left:0;text-align:left;margin-left:530.95pt;margin-top:.05pt;width:12.25pt;height:14pt;z-index:-251657728;visibility:visible;mso-wrap-style:square;mso-width-percent:0;mso-height-percent:0;mso-wrap-distance-left:0;mso-wrap-distance-top:5.7pt;mso-wrap-distance-right:0;mso-wrap-distance-bottom:5.7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" o:allowincell="f" stroked="f">
              <v:fill opacity="0"/>
              <v:textbox inset=".35pt,.35pt,.35pt,.35pt">
                <w:txbxContent>
                  <w:p w14:paraId="4627B40A" w14:textId="77777777" w:rsidR="00000000"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8</w:t>
                    </w:r>
                    <w:r>
                      <w:rPr>
                        <w:rFonts w:ascii="Verdana" w:hAnsi="Verdana" w:cs="Verdana"/>
                        <w:color w:val="000000"/>
                        <w:sz w:val="18"/>
                        <w:szCs w:val="18"/>
                      </w:rPr>
                      <w:fldChar w:fldCharType="end"/>
                    </w:r>
                  </w:p>
                </w:txbxContent>
              </v:textbox>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CB4F"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51E2D" w14:textId="77777777" w:rsidR="009649B8" w:rsidRDefault="009649B8">
      <w:r>
        <w:separator/>
      </w:r>
    </w:p>
  </w:footnote>
  <w:footnote w:type="continuationSeparator" w:id="0">
    <w:p w14:paraId="4A917F8A" w14:textId="77777777" w:rsidR="009649B8" w:rsidRDefault="0096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2C75" w14:textId="77777777" w:rsidR="00000000" w:rsidRDefault="00000000">
    <w:pPr>
      <w:pStyle w:val="Rodap"/>
    </w:pPr>
  </w:p>
  <w:p w14:paraId="04896A09" w14:textId="77777777" w:rsidR="00000000" w:rsidRDefault="00000000">
    <w:pPr>
      <w:pStyle w:val="Rodap"/>
      <w:tabs>
        <w:tab w:val="left" w:pos="708"/>
      </w:tabs>
      <w:rPr>
        <w:sz w:val="26"/>
      </w:rPr>
    </w:pPr>
  </w:p>
  <w:p w14:paraId="26B59378" w14:textId="214094BF" w:rsidR="00000000" w:rsidRDefault="000F073A">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rPr>
        <w:bCs w:val="0"/>
        <w:sz w:val="22"/>
        <w:szCs w:val="28"/>
        <w:lang w:eastAsia="en-US"/>
      </w:rPr>
    </w:pPr>
    <w:r>
      <w:rPr>
        <w:noProof/>
      </w:rPr>
      <w:drawing>
        <wp:anchor distT="0" distB="0" distL="114935" distR="114935" simplePos="0" relativeHeight="251657728" behindDoc="1" locked="0" layoutInCell="0" allowOverlap="1" wp14:anchorId="4B8392A5" wp14:editId="119BCE28">
          <wp:simplePos x="0" y="0"/>
          <wp:positionH relativeFrom="column">
            <wp:posOffset>255905</wp:posOffset>
          </wp:positionH>
          <wp:positionV relativeFrom="paragraph">
            <wp:posOffset>64135</wp:posOffset>
          </wp:positionV>
          <wp:extent cx="642620" cy="537845"/>
          <wp:effectExtent l="0" t="0" r="0" b="0"/>
          <wp:wrapSquare wrapText="bothSides"/>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259" t="-288" r="-259" b="-288"/>
                  <a:stretch>
                    <a:fillRect/>
                  </a:stretch>
                </pic:blipFill>
                <pic:spPr bwMode="auto">
                  <a:xfrm>
                    <a:off x="0" y="0"/>
                    <a:ext cx="642620" cy="53784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1EE71EEA" w14:textId="77777777" w:rsidR="00000000"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PREFEITURA MUNICIPAL DE SÃO GABRIEL DA PALHA</w:t>
    </w:r>
  </w:p>
  <w:p w14:paraId="2399B2F4" w14:textId="77777777" w:rsidR="00000000"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Estado do Espírito Santo</w:t>
    </w:r>
  </w:p>
  <w:p w14:paraId="5A72FA1B" w14:textId="77777777" w:rsidR="00000000" w:rsidRDefault="00000000">
    <w:pPr>
      <w:pStyle w:val="Ttulo3"/>
      <w:widowControl w:val="0"/>
      <w:pBdr>
        <w:top w:val="none" w:sz="0" w:space="0" w:color="000000"/>
        <w:left w:val="none" w:sz="0" w:space="0" w:color="000000"/>
        <w:bottom w:val="single" w:sz="12" w:space="1" w:color="000000"/>
        <w:right w:val="none" w:sz="0" w:space="0" w:color="000000"/>
      </w:pBd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0"/>
        <w:szCs w:val="20"/>
        <w:lang w:eastAsia="en-US"/>
      </w:rPr>
      <w:t>Secretaria Municipal de Administração</w:t>
    </w:r>
  </w:p>
  <w:p w14:paraId="07F1B1E2" w14:textId="77777777" w:rsidR="00000000" w:rsidRDefault="00000000">
    <w:pPr>
      <w:pStyle w:val="Rodap"/>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3FCF"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Verdana" w:hAnsi="Verdana" w:cs="Verdana"/>
        <w:b/>
        <w:sz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rPr>
        <w:rFonts w:hint="default"/>
        <w:b/>
        <w:bC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360" w:hanging="360"/>
      </w:pPr>
    </w:lvl>
    <w:lvl w:ilvl="1">
      <w:start w:val="1"/>
      <w:numFmt w:val="decimal"/>
      <w:lvlText w:val="%1.%2."/>
      <w:lvlJc w:val="left"/>
      <w:pPr>
        <w:tabs>
          <w:tab w:val="num" w:pos="0"/>
        </w:tabs>
        <w:ind w:left="999" w:hanging="432"/>
      </w:p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07669250">
    <w:abstractNumId w:val="0"/>
  </w:num>
  <w:num w:numId="2" w16cid:durableId="1580216345">
    <w:abstractNumId w:val="1"/>
  </w:num>
  <w:num w:numId="3" w16cid:durableId="1682587884">
    <w:abstractNumId w:val="2"/>
  </w:num>
  <w:num w:numId="4" w16cid:durableId="1479881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18"/>
    <w:rsid w:val="000F073A"/>
    <w:rsid w:val="009649B8"/>
    <w:rsid w:val="00AB1918"/>
    <w:rsid w:val="00C21C1C"/>
    <w:rsid w:val="00D624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2295C0"/>
  <w15:chartTrackingRefBased/>
  <w15:docId w15:val="{0CADE552-29D1-482C-8F0B-433E0C9E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keepLines/>
      <w:spacing w:before="480"/>
      <w:outlineLvl w:val="0"/>
    </w:pPr>
    <w:rPr>
      <w:rFonts w:ascii="Calibri" w:hAnsi="Calibri"/>
      <w:b/>
      <w:bCs/>
      <w:color w:val="365F91"/>
      <w:sz w:val="28"/>
      <w:szCs w:val="28"/>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7">
    <w:name w:val="heading 7"/>
    <w:basedOn w:val="Normal"/>
    <w:next w:val="Normal"/>
    <w:qFormat/>
    <w:pPr>
      <w:keepNext/>
      <w:keepLines/>
      <w:numPr>
        <w:ilvl w:val="6"/>
        <w:numId w:val="1"/>
      </w:numPr>
      <w:spacing w:before="200"/>
      <w:outlineLvl w:val="6"/>
    </w:pPr>
    <w:rPr>
      <w:rFonts w:ascii="Cambria" w:eastAsia="Calibri" w:hAnsi="Cambria" w:cs="Tahom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Verdana" w:hAnsi="Verdana" w:cs="Verdana"/>
      <w:b/>
      <w:sz w:val="18"/>
    </w:rPr>
  </w:style>
  <w:style w:type="character" w:customStyle="1" w:styleId="WW8Num3z0">
    <w:name w:val="WW8Num3z0"/>
    <w:rPr>
      <w:rFonts w:hint="default"/>
      <w:b/>
      <w:bCs/>
    </w:rPr>
  </w:style>
  <w:style w:type="character" w:customStyle="1" w:styleId="Fontepargpadro1">
    <w:name w:val="Fonte parág. padrão1"/>
  </w:style>
  <w:style w:type="character" w:customStyle="1" w:styleId="WW8Num1z0">
    <w:name w:val="WW8Num1z0"/>
    <w:rPr>
      <w:rFonts w:ascii="Verdana" w:hAnsi="Verdana" w:cs="Verdana"/>
      <w:b/>
      <w:sz w:val="1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faultParagraphFont">
    <w:name w:val="Default Paragraph Font"/>
  </w:style>
  <w:style w:type="character" w:customStyle="1" w:styleId="Ttulo2Char">
    <w:name w:val="Título 2 Char"/>
    <w:rPr>
      <w:rFonts w:ascii="Arial" w:eastAsia="Times New Roman" w:hAnsi="Arial" w:cs="Arial"/>
      <w:b/>
      <w:bCs/>
      <w:i/>
      <w:iCs/>
      <w:sz w:val="28"/>
      <w:szCs w:val="28"/>
    </w:rPr>
  </w:style>
  <w:style w:type="character" w:customStyle="1" w:styleId="Ttulo3Char">
    <w:name w:val="Título 3 Char"/>
    <w:rPr>
      <w:rFonts w:ascii="Arial" w:eastAsia="Times New Roman" w:hAnsi="Arial" w:cs="Arial"/>
      <w:b/>
      <w:bCs/>
      <w:sz w:val="26"/>
      <w:szCs w:val="26"/>
    </w:rPr>
  </w:style>
  <w:style w:type="character" w:customStyle="1" w:styleId="Ttulo7Char">
    <w:name w:val="Título 7 Char"/>
    <w:rPr>
      <w:rFonts w:ascii="Cambria" w:eastAsia="Calibri" w:hAnsi="Cambria" w:cs="Tahoma"/>
      <w:i/>
      <w:iCs/>
      <w:color w:val="404040"/>
      <w:sz w:val="24"/>
      <w:szCs w:val="24"/>
    </w:rPr>
  </w:style>
  <w:style w:type="character" w:customStyle="1" w:styleId="CabealhoChar">
    <w:name w:val="Cabeçalho Char"/>
    <w:rPr>
      <w:rFonts w:ascii="Times New Roman" w:eastAsia="Times New Roman" w:hAnsi="Times New Roman" w:cs="Times New Roman"/>
      <w:sz w:val="20"/>
      <w:szCs w:val="20"/>
    </w:rPr>
  </w:style>
  <w:style w:type="character" w:customStyle="1" w:styleId="RodapChar">
    <w:name w:val="Rodapé Char"/>
    <w:rPr>
      <w:rFonts w:ascii="Times New Roman" w:eastAsia="Times New Roman" w:hAnsi="Times New Roman" w:cs="Times New Roman"/>
      <w:sz w:val="24"/>
      <w:szCs w:val="24"/>
    </w:rPr>
  </w:style>
  <w:style w:type="character" w:customStyle="1" w:styleId="pagenumber">
    <w:name w:val="page number"/>
    <w:basedOn w:val="DefaultParagraphFont"/>
  </w:style>
  <w:style w:type="character" w:customStyle="1" w:styleId="NormalWebChar">
    <w:name w:val="Normal (Web) Char"/>
    <w:rPr>
      <w:rFonts w:ascii="Times New Roman" w:eastAsia="Times New Roman" w:hAnsi="Times New Roman" w:cs="Times New Roman"/>
      <w:sz w:val="24"/>
      <w:szCs w:val="24"/>
    </w:rPr>
  </w:style>
  <w:style w:type="character" w:styleId="Hyperlink">
    <w:name w:val="Hyperlink"/>
    <w:rPr>
      <w:color w:val="0000FF"/>
      <w:u w:val="single"/>
    </w:rPr>
  </w:style>
  <w:style w:type="character" w:customStyle="1" w:styleId="TextodebaloChar">
    <w:name w:val="Texto de balão Char"/>
    <w:rPr>
      <w:rFonts w:ascii="Tahoma" w:eastAsia="Times New Roman" w:hAnsi="Tahoma" w:cs="Tahoma"/>
      <w:sz w:val="16"/>
      <w:szCs w:val="16"/>
    </w:rPr>
  </w:style>
  <w:style w:type="character" w:customStyle="1" w:styleId="CorpodetextoChar">
    <w:name w:val="Corpo de texto Char"/>
    <w:rPr>
      <w:rFonts w:ascii="Times New Roman" w:eastAsia="Times New Roman" w:hAnsi="Times New Roman" w:cs="Times New Roman"/>
      <w:sz w:val="24"/>
      <w:szCs w:val="24"/>
    </w:rPr>
  </w:style>
  <w:style w:type="character" w:customStyle="1" w:styleId="PargrafoNormalChar">
    <w:name w:val="Parágrafo Normal Char"/>
    <w:rPr>
      <w:rFonts w:ascii="Times New Roman" w:eastAsia="Times New Roman" w:hAnsi="Times New Roman" w:cs="Times New Roman"/>
      <w:sz w:val="24"/>
      <w:szCs w:val="24"/>
    </w:rPr>
  </w:style>
  <w:style w:type="character" w:customStyle="1" w:styleId="apple-style-span">
    <w:name w:val="apple-style-span"/>
    <w:basedOn w:val="DefaultParagraphFont"/>
  </w:style>
  <w:style w:type="character" w:customStyle="1" w:styleId="ListLabel1">
    <w:name w:val="ListLabel 1"/>
    <w:rPr>
      <w:rFonts w:ascii="Verdana" w:hAnsi="Verdana" w:cs="Verdana"/>
      <w:b/>
      <w:sz w:val="18"/>
    </w:rPr>
  </w:style>
  <w:style w:type="character" w:styleId="HiperlinkVisitado">
    <w:name w:val="FollowedHyperlink"/>
    <w:rPr>
      <w:color w:val="800080"/>
      <w:u w:val="single"/>
    </w:rPr>
  </w:style>
  <w:style w:type="character" w:customStyle="1" w:styleId="Hyperlink1">
    <w:name w:val="Hyperlink1"/>
    <w:rPr>
      <w:color w:val="000080"/>
      <w:u w:val="single"/>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Ttulo10">
    <w:name w:val="Título1"/>
    <w:basedOn w:val="Normal"/>
    <w:next w:val="Corpodetexto"/>
    <w:pPr>
      <w:keepNext/>
      <w:spacing w:before="240" w:after="120"/>
    </w:pPr>
    <w:rPr>
      <w:rFonts w:ascii="Liberation Sans" w:eastAsia="Microsoft YaHei" w:hAnsi="Liberation Sans" w:cs="Arial"/>
      <w:sz w:val="28"/>
      <w:szCs w:val="28"/>
    </w:rPr>
  </w:style>
  <w:style w:type="paragraph" w:customStyle="1" w:styleId="caption">
    <w:name w:val="caption"/>
    <w:basedOn w:val="Normal"/>
    <w:pPr>
      <w:suppressLineNumbers/>
      <w:spacing w:before="120" w:after="120"/>
    </w:pPr>
    <w:rPr>
      <w:rFonts w:cs="Arial"/>
      <w:i/>
      <w:iCs/>
    </w:rPr>
  </w:style>
  <w:style w:type="paragraph" w:customStyle="1" w:styleId="CabealhoeRodap">
    <w:name w:val="Cabeçalho e Rodapé"/>
    <w:basedOn w:val="Normal"/>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252"/>
        <w:tab w:val="right" w:pos="8504"/>
      </w:tabs>
    </w:pPr>
  </w:style>
  <w:style w:type="paragraph" w:styleId="NormalWeb">
    <w:name w:val="Normal (Web)"/>
    <w:basedOn w:val="Normal"/>
    <w:pPr>
      <w:spacing w:before="280" w:after="280"/>
    </w:pPr>
  </w:style>
  <w:style w:type="paragraph" w:customStyle="1" w:styleId="Corpodetexto21">
    <w:name w:val="Corpo de texto 21"/>
    <w:basedOn w:val="Normal"/>
    <w:pPr>
      <w:tabs>
        <w:tab w:val="left" w:pos="0"/>
        <w:tab w:val="left" w:pos="1134"/>
      </w:tabs>
      <w:jc w:val="both"/>
      <w:textAlignment w:val="baseline"/>
    </w:pPr>
    <w:rPr>
      <w:rFonts w:ascii="Arial" w:hAnsi="Arial" w:cs="Arial"/>
      <w:szCs w:val="20"/>
    </w:rPr>
  </w:style>
  <w:style w:type="paragraph" w:customStyle="1" w:styleId="ListParagraph">
    <w:name w:val="List Paragraph"/>
    <w:basedOn w:val="Normal"/>
    <w:pPr>
      <w:ind w:left="720"/>
      <w:contextualSpacing/>
    </w:pPr>
  </w:style>
  <w:style w:type="paragraph" w:customStyle="1" w:styleId="BalloonText">
    <w:name w:val="Balloon Text"/>
    <w:basedOn w:val="Normal"/>
    <w:rPr>
      <w:rFonts w:ascii="Tahoma" w:hAnsi="Tahoma" w:cs="Tahoma"/>
      <w:sz w:val="16"/>
      <w:szCs w:val="16"/>
    </w:rPr>
  </w:style>
  <w:style w:type="paragraph" w:customStyle="1" w:styleId="NmerosPrincipais">
    <w:name w:val="Números Principais"/>
    <w:basedOn w:val="Normal"/>
    <w:pPr>
      <w:spacing w:before="120" w:after="240"/>
      <w:jc w:val="both"/>
    </w:pPr>
  </w:style>
  <w:style w:type="paragraph" w:customStyle="1" w:styleId="LetrasMultinvel">
    <w:name w:val="Letras Multinível"/>
    <w:basedOn w:val="Corpodetexto"/>
    <w:pPr>
      <w:jc w:val="both"/>
    </w:pPr>
  </w:style>
  <w:style w:type="paragraph" w:customStyle="1" w:styleId="PargrafoNormal">
    <w:name w:val="Parágrafo Normal"/>
    <w:basedOn w:val="Normal"/>
    <w:pPr>
      <w:spacing w:after="120"/>
      <w:jc w:val="both"/>
    </w:p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Nivel2">
    <w:name w:val="Nivel 2"/>
    <w:basedOn w:val="Normal"/>
    <w:pPr>
      <w:numPr>
        <w:numId w:val="4"/>
      </w:numPr>
      <w:spacing w:before="120" w:after="120" w:line="276" w:lineRule="auto"/>
      <w:ind w:left="0" w:firstLine="0"/>
      <w:jc w:val="both"/>
    </w:pPr>
    <w:rPr>
      <w:rFonts w:ascii="Arial" w:eastAsia="Arial" w:hAnsi="Arial" w:cs="Arial"/>
      <w:color w:val="000000"/>
      <w:sz w:val="20"/>
      <w:szCs w:val="20"/>
    </w:rPr>
  </w:style>
  <w:style w:type="paragraph" w:customStyle="1" w:styleId="Nivel01">
    <w:name w:val="Nivel 01"/>
    <w:basedOn w:val="Ttulo1"/>
    <w:next w:val="Normal"/>
    <w:pPr>
      <w:tabs>
        <w:tab w:val="left" w:pos="567"/>
      </w:tabs>
      <w:spacing w:before="240"/>
      <w:jc w:val="both"/>
    </w:pPr>
    <w:rPr>
      <w:rFonts w:ascii="Ecofont_Spranq_eco_Sans" w:hAnsi="Ecofont_Spranq_eco_Sans" w:cs="Ecofont_Spranq_eco_Sans"/>
      <w:color w:val="000000"/>
      <w:sz w:val="20"/>
      <w:szCs w:val="20"/>
    </w:rPr>
  </w:style>
  <w:style w:type="paragraph" w:customStyle="1" w:styleId="PADRO">
    <w:name w:val="PADRÃO"/>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vel2-Red">
    <w:name w:val="Nível 2 -Red"/>
    <w:basedOn w:val="Nivel2"/>
    <w:rPr>
      <w:i/>
      <w:iCs/>
      <w:color w:val="FF0000"/>
    </w:rPr>
  </w:style>
  <w:style w:type="paragraph" w:customStyle="1" w:styleId="Ttulodetabela">
    <w:name w:val="Título de tabela"/>
    <w:basedOn w:val="Contedodatabe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3394</Words>
  <Characters>18333</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21684</CharactersWithSpaces>
  <SharedDoc>false</SharedDoc>
  <HLinks>
    <vt:vector size="42" baseType="variant">
      <vt:variant>
        <vt:i4>2424883</vt:i4>
      </vt:variant>
      <vt:variant>
        <vt:i4>18</vt:i4>
      </vt:variant>
      <vt:variant>
        <vt:i4>0</vt:i4>
      </vt:variant>
      <vt:variant>
        <vt:i4>5</vt:i4>
      </vt:variant>
      <vt:variant>
        <vt:lpwstr>http://www.portaldoempreendedor.gov.br/</vt:lpwstr>
      </vt:variant>
      <vt:variant>
        <vt:lpwstr/>
      </vt:variant>
      <vt:variant>
        <vt:i4>4653067</vt:i4>
      </vt:variant>
      <vt:variant>
        <vt:i4>15</vt:i4>
      </vt:variant>
      <vt:variant>
        <vt:i4>0</vt:i4>
      </vt:variant>
      <vt:variant>
        <vt:i4>5</vt:i4>
      </vt:variant>
      <vt:variant>
        <vt:lpwstr>https://certidoesapf.apps.tcu.gov.br/</vt:lpwstr>
      </vt:variant>
      <vt:variant>
        <vt:lpwstr/>
      </vt:variant>
      <vt:variant>
        <vt:i4>2949152</vt:i4>
      </vt:variant>
      <vt:variant>
        <vt:i4>12</vt:i4>
      </vt:variant>
      <vt:variant>
        <vt:i4>0</vt:i4>
      </vt:variant>
      <vt:variant>
        <vt:i4>5</vt:i4>
      </vt:variant>
      <vt:variant>
        <vt:lpwstr>https://www.tcees.tc.br/portal-da-transparencia/consultas/lista-de</vt:lpwstr>
      </vt:variant>
      <vt:variant>
        <vt:lpwstr/>
      </vt:variant>
      <vt:variant>
        <vt:i4>1114176</vt:i4>
      </vt:variant>
      <vt:variant>
        <vt:i4>9</vt:i4>
      </vt:variant>
      <vt:variant>
        <vt:i4>0</vt:i4>
      </vt:variant>
      <vt:variant>
        <vt:i4>5</vt:i4>
      </vt:variant>
      <vt:variant>
        <vt:lpwstr>http://www.cnj.jus.br/improbidade_adm/consultar_requerido.php</vt:lpwstr>
      </vt:variant>
      <vt:variant>
        <vt:lpwstr/>
      </vt:variant>
      <vt:variant>
        <vt:i4>393288</vt:i4>
      </vt:variant>
      <vt:variant>
        <vt:i4>6</vt:i4>
      </vt:variant>
      <vt:variant>
        <vt:i4>0</vt:i4>
      </vt:variant>
      <vt:variant>
        <vt:i4>5</vt:i4>
      </vt:variant>
      <vt:variant>
        <vt:lpwstr>http://www.portaldatransparencia.gov.br/ceis</vt:lpwstr>
      </vt:variant>
      <vt:variant>
        <vt:lpwstr/>
      </vt:variant>
      <vt:variant>
        <vt:i4>852025</vt:i4>
      </vt:variant>
      <vt:variant>
        <vt:i4>3</vt:i4>
      </vt:variant>
      <vt:variant>
        <vt:i4>0</vt:i4>
      </vt:variant>
      <vt:variant>
        <vt:i4>5</vt:i4>
      </vt:variant>
      <vt:variant>
        <vt:lpwstr>https://www.planalto.gov.br/ccivil_03/leis/lcp/lcp123.htm</vt:lpwstr>
      </vt:variant>
      <vt:variant>
        <vt:lpwstr/>
      </vt:variant>
      <vt:variant>
        <vt:i4>2883683</vt:i4>
      </vt:variant>
      <vt:variant>
        <vt:i4>0</vt:i4>
      </vt:variant>
      <vt:variant>
        <vt:i4>0</vt:i4>
      </vt:variant>
      <vt:variant>
        <vt:i4>5</vt:i4>
      </vt:variant>
      <vt:variant>
        <vt:lpwstr>http://www.planalto.gov.br/ccivil_03/_ato2019-2022/2021/lei/L14133.htm</vt:lpwstr>
      </vt:variant>
      <vt:variant>
        <vt:lpwstr>art75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wesley.costa</dc:creator>
  <cp:keywords/>
  <cp:lastModifiedBy>Erliton de Mello Braz</cp:lastModifiedBy>
  <cp:revision>3</cp:revision>
  <cp:lastPrinted>2024-04-11T13:19:00Z</cp:lastPrinted>
  <dcterms:created xsi:type="dcterms:W3CDTF">2024-04-11T12:37:00Z</dcterms:created>
  <dcterms:modified xsi:type="dcterms:W3CDTF">2024-04-11T13:19:00Z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